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bb922b7c1cf124e8ba75b2821dead5fea6644"/>
    <w:p>
      <w:pPr>
        <w:pStyle w:val="2"/>
      </w:pPr>
      <w:r>
        <w:rPr>
          <w:b/>
          <w:bCs/>
        </w:rPr>
        <w:t xml:space="preserve">ПРОТОКОЛ ЕЛЕКТРОННОГО АУКЦІОНУ</w:t>
      </w:r>
      <w:r>
        <w:br/>
      </w:r>
      <w:r>
        <w:rPr>
          <w:b/>
          <w:bCs/>
        </w:rPr>
        <w:t xml:space="preserve">№ RCD001-UA-20250811-47665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ТОВАРИСТВО З ОБМЕЖЕНОЮ ВІДПОВІДАЛЬНІСТЮ "ВЕР-ТАС"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UZ1108_310 v</w:t>
      </w:r>
    </w:p>
    <w:p>
      <w:pPr>
        <w:pStyle w:val="a0"/>
      </w:pPr>
      <w:r>
        <w:rPr>
          <w:b/>
          <w:bCs/>
        </w:rPr>
        <w:t xml:space="preserve">Організатор аукціону:</w:t>
      </w:r>
      <w:r>
        <w:t xml:space="preserve"> </w:t>
      </w:r>
      <w:r>
        <w:t xml:space="preserve">Філія "ЦТЛ" АТ "Укрзалізниця"</w:t>
      </w:r>
    </w:p>
    <w:p>
      <w:pPr>
        <w:pStyle w:val="a0"/>
      </w:pPr>
      <w:r>
        <w:rPr>
          <w:b/>
          <w:bCs/>
        </w:rPr>
        <w:t xml:space="preserve">Статус електронного аукціону: Аукціон не відбувся</w:t>
      </w:r>
    </w:p>
    <w:p>
      <w:pPr>
        <w:pStyle w:val="a0"/>
      </w:pPr>
      <w:r>
        <w:rPr>
          <w:b/>
          <w:bCs/>
        </w:rPr>
        <w:t xml:space="preserve">Найменування активів (майна)/права лота (склад лота):</w:t>
      </w:r>
      <w:r>
        <w:t xml:space="preserve"> </w:t>
      </w:r>
      <w:r>
        <w:t xml:space="preserve">Голландський аукціон. Продаж послуг з використання вагонів власності АТ "Укрзалізниця" (1 вагон за 1 добу) рухомий склад-напіввагони (10 шт). Навантаження та оформлення документів на перевезення вантажу з 18.08.2025 по 31.08.2025 згідно з графіком оголошень, що знаходиться за посиланням https://uz-cargo.uz.gov.ua .Полігон навантаження - Румунія з передачею по колії 1520 мм. Полігон вивантаження - Україна. Середня швидкість перевезення власного вагону Перевізника за одну добу (км/доба) (V ср) визначається згідно таблиці 3 Додатку 1-2 до Договору, який діє станом на дату проведення електронних торгів. З актуальною інформацією, про використання середніх швидкостей можна ознайомитись за посиланням https://uz-cargo.uz.gov.ua/contracts .Під час участі в аукціонах «ProZorro.Продажі» першочергово просимо враховувати переробну спроможність під’їзних колій, а також станцій відправлення та призначення. При визначенні плати за користування (при здійсненні навантажувально-розвантажувальних робіт та при затримках на шляху прямування) застосовується ставка плати за використання на підставі результатів електронних торгів відповідно до п. 7.2 Додатку 1-5 до Договору. Переадресування дозволяється здійснювати при дотриманні умов аукціону. При оформленні групових відправок перевезення мають бути оформлені однією накладною та при необхідності з можливістю оформлення маршрутного поїзду з обов'язковим проставленням відмітки № 111 "Маршрутний поїзд _______". Мінімальна ставка для проведення електронних аукціонів щодо продажу послуг із використання власних вагонів перевізника АТ "Укрзалізниця" методом покрокового зниження стартової ціни складає 360 грн/доба без ПДВ.</w:t>
      </w:r>
    </w:p>
    <w:p>
      <w:pPr>
        <w:pStyle w:val="Compact"/>
        <w:numPr>
          <w:ilvl w:val="0"/>
          <w:numId w:val="1001"/>
        </w:numPr>
      </w:pPr>
      <w:r>
        <w:t xml:space="preserve">Голландський аукціон. Продаж послуг з використання вагонів власності АТ "Укрзалізниця" (1 вагон за 1 добу) рухомий склад-напіввагони (10 шт)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1 200,00 грн без ПДВ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__________ грн</w:t>
      </w:r>
    </w:p>
    <w:p>
      <w:pPr>
        <w:pStyle w:val="a0"/>
      </w:pPr>
      <w:r>
        <w:rPr>
          <w:b/>
          <w:bCs/>
        </w:rPr>
        <w:t xml:space="preserve">Учасники електронного аукціону:</w:t>
      </w:r>
      <w:r>
        <w:t xml:space="preserve"> </w:t>
      </w:r>
      <w:r>
        <w:t xml:space="preserve">учасники відсутні.</w:t>
      </w:r>
    </w:p>
    <w:p>
      <w:pPr>
        <w:pStyle w:val="a0"/>
      </w:pPr>
      <w:r>
        <w:rPr>
          <w:b/>
          <w:bCs/>
        </w:rPr>
        <w:t xml:space="preserve">Протокол електронного аукціону сформовано:</w:t>
      </w:r>
      <w:r>
        <w:t xml:space="preserve"> </w:t>
      </w:r>
      <w:r>
        <w:t xml:space="preserve">13.08.2025 16:30:31</w:t>
      </w:r>
    </w:p>
    <w:p>
      <w:pPr>
        <w:pStyle w:val="a0"/>
      </w:pPr>
      <w:r>
        <w:rPr>
          <w:b/>
          <w:bCs/>
        </w:rPr>
        <w:t xml:space="preserve">Оператор електронного майданчика, через який було заведено інформацію про лот в ЕТС: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Найменування організатора:</w:t>
      </w:r>
      <w:r>
        <w:t xml:space="preserve"> </w:t>
      </w:r>
      <w:r>
        <w:t xml:space="preserve">Філія "ЦТЛ" АТ "Укрзалізниця"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*Зазначаються тільки для осіб, які через свої релігійні або інші переконання відмовилися від прийняття</w:t>
      </w:r>
      <w:r>
        <w:rPr>
          <w:i/>
          <w:iCs/>
        </w:rPr>
        <w:t xml:space="preserve"> </w:t>
      </w:r>
      <w:r>
        <w:rPr>
          <w:i/>
          <w:iCs/>
        </w:rPr>
        <w:t xml:space="preserve">реєстраційного номера облікової картки платника податків та мають відмітку в паспорті.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