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42163" w14:textId="77777777" w:rsidR="000333B7" w:rsidRDefault="000333B7" w:rsidP="000333B7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14:paraId="35742164" w14:textId="77777777" w:rsidR="000333B7" w:rsidRDefault="000333B7" w:rsidP="000333B7">
      <w:pPr>
        <w:rPr>
          <w:b/>
          <w:sz w:val="28"/>
          <w:szCs w:val="28"/>
          <w:lang w:val="uk-UA"/>
        </w:rPr>
      </w:pPr>
    </w:p>
    <w:p w14:paraId="35742165" w14:textId="77777777" w:rsidR="000333B7" w:rsidRDefault="000333B7" w:rsidP="000333B7">
      <w:pPr>
        <w:rPr>
          <w:b/>
          <w:sz w:val="28"/>
          <w:szCs w:val="28"/>
          <w:lang w:val="uk-UA"/>
        </w:rPr>
      </w:pPr>
    </w:p>
    <w:p w14:paraId="35742166" w14:textId="77777777" w:rsidR="00AC0B57" w:rsidRPr="000333B7" w:rsidRDefault="000333B7" w:rsidP="000333B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ОЗМ </w:t>
      </w:r>
      <w:r w:rsidRPr="000333B7">
        <w:rPr>
          <w:b/>
          <w:sz w:val="28"/>
          <w:szCs w:val="28"/>
          <w:lang w:val="uk-UA"/>
        </w:rPr>
        <w:t>30000036</w:t>
      </w:r>
    </w:p>
    <w:p w14:paraId="35742167" w14:textId="77777777" w:rsidR="000333B7" w:rsidRDefault="000333B7" w:rsidP="00AC6892">
      <w:pPr>
        <w:jc w:val="center"/>
        <w:rPr>
          <w:b/>
          <w:sz w:val="28"/>
          <w:szCs w:val="28"/>
          <w:lang w:val="uk-UA"/>
        </w:rPr>
      </w:pPr>
    </w:p>
    <w:p w14:paraId="35742168" w14:textId="77777777" w:rsidR="00910C0E" w:rsidRDefault="00713374" w:rsidP="00AC6892">
      <w:pPr>
        <w:jc w:val="center"/>
        <w:rPr>
          <w:b/>
          <w:sz w:val="28"/>
          <w:szCs w:val="28"/>
          <w:lang w:val="uk-UA"/>
        </w:rPr>
      </w:pPr>
      <w:r w:rsidRPr="00910C0E">
        <w:rPr>
          <w:b/>
          <w:sz w:val="28"/>
          <w:szCs w:val="28"/>
          <w:lang w:val="uk-UA"/>
        </w:rPr>
        <w:t>Т</w:t>
      </w:r>
      <w:r w:rsidR="00F86702">
        <w:rPr>
          <w:b/>
          <w:sz w:val="28"/>
          <w:szCs w:val="28"/>
          <w:lang w:val="uk-UA"/>
        </w:rPr>
        <w:t>ЕХНІЧНЕ</w:t>
      </w:r>
      <w:r w:rsidR="00910C0E" w:rsidRPr="00910C0E">
        <w:rPr>
          <w:b/>
          <w:sz w:val="28"/>
          <w:szCs w:val="28"/>
          <w:lang w:val="uk-UA"/>
        </w:rPr>
        <w:t xml:space="preserve"> </w:t>
      </w:r>
      <w:r w:rsidR="00F86702">
        <w:rPr>
          <w:b/>
          <w:sz w:val="28"/>
          <w:szCs w:val="28"/>
          <w:lang w:val="uk-UA"/>
        </w:rPr>
        <w:t>ЗАВДАННЯ</w:t>
      </w:r>
    </w:p>
    <w:p w14:paraId="35742169" w14:textId="77777777" w:rsidR="000333B7" w:rsidRDefault="000333B7" w:rsidP="00AC6892">
      <w:pPr>
        <w:jc w:val="center"/>
        <w:rPr>
          <w:b/>
          <w:sz w:val="28"/>
          <w:szCs w:val="28"/>
          <w:lang w:val="uk-UA"/>
        </w:rPr>
      </w:pPr>
    </w:p>
    <w:p w14:paraId="3574216A" w14:textId="77777777" w:rsidR="000333B7" w:rsidRDefault="000333B7" w:rsidP="00AC6892">
      <w:pPr>
        <w:jc w:val="center"/>
        <w:rPr>
          <w:b/>
          <w:sz w:val="28"/>
          <w:szCs w:val="28"/>
          <w:lang w:val="uk-UA"/>
        </w:rPr>
      </w:pPr>
      <w:r w:rsidRPr="000333B7">
        <w:rPr>
          <w:b/>
          <w:sz w:val="28"/>
          <w:szCs w:val="28"/>
          <w:lang w:val="uk-UA"/>
        </w:rPr>
        <w:t>ОЛИВА ТРАНСФОРМАТОРНА Т-1500</w:t>
      </w:r>
    </w:p>
    <w:p w14:paraId="3574216B" w14:textId="77777777" w:rsidR="00AC0B57" w:rsidRDefault="00AC0B57" w:rsidP="00AC6892">
      <w:pPr>
        <w:jc w:val="center"/>
        <w:rPr>
          <w:b/>
          <w:sz w:val="28"/>
          <w:szCs w:val="28"/>
          <w:lang w:val="uk-UA"/>
        </w:rPr>
      </w:pPr>
    </w:p>
    <w:p w14:paraId="3574216C" w14:textId="77777777" w:rsidR="00247DB8" w:rsidRPr="00910C0E" w:rsidRDefault="00910C0E" w:rsidP="00464827">
      <w:pPr>
        <w:pStyle w:val="ad"/>
        <w:numPr>
          <w:ilvl w:val="0"/>
          <w:numId w:val="9"/>
        </w:numPr>
        <w:tabs>
          <w:tab w:val="left" w:pos="426"/>
          <w:tab w:val="left" w:pos="4395"/>
          <w:tab w:val="left" w:pos="4962"/>
        </w:tabs>
        <w:rPr>
          <w:b/>
          <w:bCs/>
        </w:rPr>
      </w:pPr>
      <w:r>
        <w:rPr>
          <w:b/>
          <w:bCs/>
          <w:lang w:val="uk-UA"/>
        </w:rPr>
        <w:t>Технічні характеристики</w:t>
      </w:r>
    </w:p>
    <w:p w14:paraId="3574216D" w14:textId="77777777" w:rsidR="00910C0E" w:rsidRPr="00247DB8" w:rsidRDefault="00910C0E" w:rsidP="00910C0E">
      <w:pPr>
        <w:pStyle w:val="ad"/>
        <w:tabs>
          <w:tab w:val="left" w:pos="426"/>
          <w:tab w:val="left" w:pos="4395"/>
          <w:tab w:val="left" w:pos="4962"/>
        </w:tabs>
        <w:ind w:left="900"/>
        <w:rPr>
          <w:b/>
          <w:bCs/>
        </w:rPr>
      </w:pPr>
    </w:p>
    <w:tbl>
      <w:tblPr>
        <w:tblW w:w="10905" w:type="dxa"/>
        <w:jc w:val="center"/>
        <w:tblLook w:val="04A0" w:firstRow="1" w:lastRow="0" w:firstColumn="1" w:lastColumn="0" w:noHBand="0" w:noVBand="1"/>
      </w:tblPr>
      <w:tblGrid>
        <w:gridCol w:w="516"/>
        <w:gridCol w:w="7753"/>
        <w:gridCol w:w="2636"/>
      </w:tblGrid>
      <w:tr w:rsidR="00634621" w14:paraId="35742171" w14:textId="77777777" w:rsidTr="00AC0D4E">
        <w:trPr>
          <w:trHeight w:val="38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74216E" w14:textId="77777777" w:rsidR="00634621" w:rsidRDefault="00634621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7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74216F" w14:textId="77777777" w:rsidR="00634621" w:rsidRPr="00AC0B57" w:rsidRDefault="00AC689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AC0B57">
              <w:rPr>
                <w:b/>
                <w:bCs/>
                <w:lang w:eastAsia="en-US"/>
              </w:rPr>
              <w:t>На</w:t>
            </w:r>
            <w:r w:rsidRPr="00AC0B57">
              <w:rPr>
                <w:b/>
                <w:bCs/>
                <w:lang w:val="uk-UA" w:eastAsia="en-US"/>
              </w:rPr>
              <w:t>зва</w:t>
            </w:r>
            <w:r w:rsidR="00634621" w:rsidRPr="00AC0B57">
              <w:rPr>
                <w:b/>
                <w:bCs/>
                <w:lang w:eastAsia="en-US"/>
              </w:rPr>
              <w:t xml:space="preserve"> показни</w:t>
            </w:r>
            <w:r w:rsidRPr="00AC0B57">
              <w:rPr>
                <w:b/>
                <w:bCs/>
                <w:lang w:val="uk-UA" w:eastAsia="en-US"/>
              </w:rPr>
              <w:t>ка</w:t>
            </w:r>
            <w:r w:rsidR="00AC0D4E" w:rsidRPr="00AC0B57">
              <w:rPr>
                <w:b/>
                <w:bCs/>
                <w:lang w:val="uk-UA" w:eastAsia="en-US"/>
              </w:rPr>
              <w:t xml:space="preserve"> якості оливи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742170" w14:textId="77777777" w:rsidR="00634621" w:rsidRPr="00AC0B57" w:rsidRDefault="00634621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AC0B57">
              <w:rPr>
                <w:b/>
                <w:bCs/>
                <w:lang w:eastAsia="en-US"/>
              </w:rPr>
              <w:t>Норма</w:t>
            </w:r>
            <w:r w:rsidR="00AC0B57" w:rsidRPr="00AC0B57">
              <w:rPr>
                <w:b/>
                <w:bCs/>
                <w:lang w:val="uk-UA" w:eastAsia="en-US"/>
              </w:rPr>
              <w:t xml:space="preserve"> по ГОСТ або ТУ</w:t>
            </w:r>
          </w:p>
        </w:tc>
      </w:tr>
      <w:tr w:rsidR="00910C0E" w14:paraId="3574217B" w14:textId="77777777" w:rsidTr="00AC0B57">
        <w:trPr>
          <w:trHeight w:val="1043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72" w14:textId="77777777" w:rsidR="00910C0E" w:rsidRPr="00AC6892" w:rsidRDefault="00910C0E" w:rsidP="00AC0B5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1</w:t>
            </w:r>
            <w:r w:rsidR="00AC6892">
              <w:rPr>
                <w:lang w:val="uk-UA" w:eastAsia="en-US"/>
              </w:rPr>
              <w:t>.</w:t>
            </w:r>
          </w:p>
          <w:p w14:paraId="35742173" w14:textId="77777777" w:rsidR="00910C0E" w:rsidRDefault="00910C0E" w:rsidP="00AC0B5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74" w14:textId="77777777" w:rsidR="00AC6892" w:rsidRDefault="00AC6892" w:rsidP="00674817">
            <w:pPr>
              <w:spacing w:line="276" w:lineRule="auto"/>
              <w:rPr>
                <w:lang w:val="uk-UA" w:eastAsia="en-US"/>
              </w:rPr>
            </w:pPr>
          </w:p>
          <w:p w14:paraId="35742175" w14:textId="77777777" w:rsidR="00910C0E" w:rsidRDefault="00910C0E" w:rsidP="00674817">
            <w:pPr>
              <w:spacing w:line="276" w:lineRule="auto"/>
              <w:rPr>
                <w:lang w:val="uk-UA" w:eastAsia="en-US"/>
              </w:rPr>
            </w:pPr>
            <w:r>
              <w:rPr>
                <w:lang w:eastAsia="en-US"/>
              </w:rPr>
              <w:t>В’язкість кінематична</w:t>
            </w:r>
            <w:r>
              <w:rPr>
                <w:lang w:val="uk-UA"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674817">
              <w:rPr>
                <w:lang w:eastAsia="en-US"/>
              </w:rPr>
              <w:t>сС</w:t>
            </w:r>
            <w:r w:rsidR="00674817">
              <w:rPr>
                <w:lang w:val="uk-UA" w:eastAsia="en-US"/>
              </w:rPr>
              <w:t>т</w:t>
            </w:r>
            <w:r>
              <w:rPr>
                <w:lang w:eastAsia="en-US"/>
              </w:rPr>
              <w:t xml:space="preserve">, </w:t>
            </w:r>
            <w:r w:rsidR="00674817">
              <w:rPr>
                <w:lang w:val="uk-UA" w:eastAsia="en-US"/>
              </w:rPr>
              <w:t>м</w:t>
            </w:r>
            <w:r w:rsidR="00674817">
              <w:rPr>
                <w:lang w:eastAsia="en-US"/>
              </w:rPr>
              <w:t>м</w:t>
            </w:r>
            <w:r w:rsidR="00674817" w:rsidRPr="00910C0E">
              <w:rPr>
                <w:vertAlign w:val="superscript"/>
                <w:lang w:eastAsia="en-US"/>
              </w:rPr>
              <w:t>2</w:t>
            </w:r>
            <w:r w:rsidR="00674817">
              <w:rPr>
                <w:lang w:eastAsia="en-US"/>
              </w:rPr>
              <w:t xml:space="preserve">/с </w:t>
            </w:r>
          </w:p>
          <w:p w14:paraId="35742176" w14:textId="77777777" w:rsidR="00674817" w:rsidRDefault="00674817" w:rsidP="00674817">
            <w:pPr>
              <w:pStyle w:val="ad"/>
              <w:numPr>
                <w:ilvl w:val="0"/>
                <w:numId w:val="8"/>
              </w:numPr>
              <w:spacing w:line="276" w:lineRule="auto"/>
              <w:rPr>
                <w:lang w:val="uk-UA" w:eastAsia="en-US"/>
              </w:rPr>
            </w:pPr>
            <w:r>
              <w:rPr>
                <w:lang w:eastAsia="en-US"/>
              </w:rPr>
              <w:t>при 50 °С</w:t>
            </w:r>
            <w:r>
              <w:rPr>
                <w:lang w:val="uk-UA" w:eastAsia="en-US"/>
              </w:rPr>
              <w:t>, не більше</w:t>
            </w:r>
          </w:p>
          <w:p w14:paraId="35742177" w14:textId="77777777" w:rsidR="00AC6892" w:rsidRPr="00AC6892" w:rsidRDefault="00674817" w:rsidP="00AC6892">
            <w:pPr>
              <w:pStyle w:val="ad"/>
              <w:numPr>
                <w:ilvl w:val="0"/>
                <w:numId w:val="8"/>
              </w:numPr>
              <w:spacing w:line="276" w:lineRule="auto"/>
              <w:rPr>
                <w:lang w:val="uk-UA" w:eastAsia="en-US"/>
              </w:rPr>
            </w:pPr>
            <w:r>
              <w:rPr>
                <w:lang w:eastAsia="en-US"/>
              </w:rPr>
              <w:t>при мінус 30 °С</w:t>
            </w:r>
            <w:r>
              <w:rPr>
                <w:lang w:val="uk-UA" w:eastAsia="en-US"/>
              </w:rPr>
              <w:t>, не більше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2178" w14:textId="77777777" w:rsidR="00674817" w:rsidRDefault="00674817" w:rsidP="00AC0B57">
            <w:pPr>
              <w:spacing w:line="276" w:lineRule="auto"/>
              <w:rPr>
                <w:lang w:val="uk-UA" w:eastAsia="en-US"/>
              </w:rPr>
            </w:pPr>
          </w:p>
          <w:p w14:paraId="35742179" w14:textId="77777777" w:rsidR="00674817" w:rsidRDefault="0067481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8</w:t>
            </w:r>
          </w:p>
          <w:p w14:paraId="3574217A" w14:textId="77777777" w:rsidR="00910C0E" w:rsidRDefault="0067481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1100</w:t>
            </w:r>
          </w:p>
        </w:tc>
      </w:tr>
      <w:tr w:rsidR="00634621" w14:paraId="3574217F" w14:textId="77777777" w:rsidTr="00AC0D4E">
        <w:trPr>
          <w:trHeight w:val="56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7C" w14:textId="77777777" w:rsidR="00634621" w:rsidRPr="00AC6892" w:rsidRDefault="00AC6892" w:rsidP="00AC0B5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7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7D" w14:textId="77777777" w:rsidR="00634621" w:rsidRDefault="00AC6892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Кислотне число, мг КОН/г, не більше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7E" w14:textId="77777777" w:rsidR="00634621" w:rsidRPr="00AC6892" w:rsidRDefault="00AC689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>0,01</w:t>
            </w:r>
          </w:p>
        </w:tc>
      </w:tr>
      <w:tr w:rsidR="00634621" w14:paraId="35742183" w14:textId="77777777" w:rsidTr="00AC0D4E">
        <w:trPr>
          <w:trHeight w:val="56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80" w14:textId="77777777" w:rsidR="00634621" w:rsidRPr="00AC6892" w:rsidRDefault="00AC6892" w:rsidP="00AC0B5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7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81" w14:textId="77777777" w:rsidR="00634621" w:rsidRDefault="00AC6892">
            <w:pPr>
              <w:spacing w:line="276" w:lineRule="auto"/>
              <w:rPr>
                <w:lang w:val="uk-UA" w:eastAsia="en-US"/>
              </w:rPr>
            </w:pPr>
            <w:r>
              <w:rPr>
                <w:lang w:eastAsia="en-US"/>
              </w:rPr>
              <w:t>Температура спалаху</w:t>
            </w:r>
            <w:r w:rsidR="00634621">
              <w:rPr>
                <w:lang w:eastAsia="en-US"/>
              </w:rPr>
              <w:t xml:space="preserve"> у закритому тиглі</w:t>
            </w:r>
            <w:r>
              <w:rPr>
                <w:lang w:val="uk-UA" w:eastAsia="en-US"/>
              </w:rPr>
              <w:t>,</w:t>
            </w:r>
            <w:r w:rsidR="00634621">
              <w:rPr>
                <w:lang w:eastAsia="en-US"/>
              </w:rPr>
              <w:t xml:space="preserve"> °С, </w:t>
            </w:r>
            <w:proofErr w:type="gramStart"/>
            <w:r w:rsidR="00634621">
              <w:rPr>
                <w:lang w:eastAsia="en-US"/>
              </w:rPr>
              <w:t>не  нижче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82" w14:textId="77777777" w:rsidR="00634621" w:rsidRDefault="0063462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135</w:t>
            </w:r>
          </w:p>
        </w:tc>
      </w:tr>
      <w:tr w:rsidR="00634621" w14:paraId="35742187" w14:textId="77777777" w:rsidTr="00AC0D4E">
        <w:trPr>
          <w:trHeight w:val="56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84" w14:textId="77777777" w:rsidR="00634621" w:rsidRPr="00AC6892" w:rsidRDefault="00AC689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7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85" w14:textId="77777777" w:rsidR="00634621" w:rsidRDefault="00AC6892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Вміст водорозчинних кислот та лугів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86" w14:textId="77777777" w:rsidR="00634621" w:rsidRPr="00AC6892" w:rsidRDefault="00AC689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відсутність</w:t>
            </w:r>
          </w:p>
        </w:tc>
      </w:tr>
      <w:tr w:rsidR="00634621" w14:paraId="3574218B" w14:textId="77777777" w:rsidTr="00AC0D4E">
        <w:trPr>
          <w:trHeight w:val="56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88" w14:textId="77777777" w:rsidR="00634621" w:rsidRPr="00AC6892" w:rsidRDefault="00AC689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7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89" w14:textId="77777777" w:rsidR="00634621" w:rsidRDefault="00700723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Вміст механічних домішок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8A" w14:textId="77777777" w:rsidR="00634621" w:rsidRDefault="0070072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відсутність</w:t>
            </w:r>
          </w:p>
        </w:tc>
      </w:tr>
      <w:tr w:rsidR="00AC6892" w14:paraId="3574218F" w14:textId="77777777" w:rsidTr="00AC0D4E">
        <w:trPr>
          <w:trHeight w:val="56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218C" w14:textId="77777777" w:rsidR="00AC6892" w:rsidRDefault="0070072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7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218D" w14:textId="77777777" w:rsidR="00AC6892" w:rsidRDefault="007007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Температура застигання</w:t>
            </w:r>
            <w:r>
              <w:rPr>
                <w:lang w:val="uk-UA" w:eastAsia="en-US"/>
              </w:rPr>
              <w:t>,</w:t>
            </w:r>
            <w:r>
              <w:rPr>
                <w:lang w:eastAsia="en-US"/>
              </w:rPr>
              <w:t xml:space="preserve"> °С, </w:t>
            </w:r>
            <w:proofErr w:type="gramStart"/>
            <w:r>
              <w:rPr>
                <w:lang w:eastAsia="en-US"/>
              </w:rPr>
              <w:t>не  вище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218E" w14:textId="77777777" w:rsidR="00AC6892" w:rsidRPr="00700723" w:rsidRDefault="0070072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Мінус 45</w:t>
            </w:r>
          </w:p>
        </w:tc>
      </w:tr>
      <w:tr w:rsidR="00700723" w14:paraId="35742193" w14:textId="77777777" w:rsidTr="00AC0D4E">
        <w:trPr>
          <w:trHeight w:val="56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2190" w14:textId="77777777" w:rsidR="00700723" w:rsidRDefault="0070072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7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2191" w14:textId="77777777" w:rsidR="00700723" w:rsidRPr="00700723" w:rsidRDefault="00700723">
            <w:pPr>
              <w:spacing w:line="276" w:lineRule="auto"/>
              <w:rPr>
                <w:lang w:val="uk-UA" w:eastAsia="en-US"/>
              </w:rPr>
            </w:pPr>
            <w:r>
              <w:rPr>
                <w:lang w:eastAsia="en-US"/>
              </w:rPr>
              <w:t>Натрова проба, оптична густина, не більше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2192" w14:textId="77777777" w:rsidR="00700723" w:rsidRPr="00700723" w:rsidRDefault="0070072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0,4</w:t>
            </w:r>
          </w:p>
        </w:tc>
      </w:tr>
      <w:tr w:rsidR="00700723" w14:paraId="35742197" w14:textId="77777777" w:rsidTr="00AC0D4E">
        <w:trPr>
          <w:trHeight w:val="56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2194" w14:textId="77777777" w:rsidR="00700723" w:rsidRPr="00700723" w:rsidRDefault="00700723" w:rsidP="007078C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8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7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2195" w14:textId="77777777" w:rsidR="00700723" w:rsidRPr="00700723" w:rsidRDefault="00700723">
            <w:pPr>
              <w:spacing w:line="276" w:lineRule="auto"/>
              <w:rPr>
                <w:lang w:val="uk-UA" w:eastAsia="en-US"/>
              </w:rPr>
            </w:pPr>
            <w:r>
              <w:rPr>
                <w:lang w:eastAsia="en-US"/>
              </w:rPr>
              <w:t>Прозорість при 5 °С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2196" w14:textId="77777777" w:rsidR="00700723" w:rsidRDefault="0070072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витримує</w:t>
            </w:r>
          </w:p>
        </w:tc>
      </w:tr>
      <w:tr w:rsidR="00700723" w14:paraId="3574219B" w14:textId="77777777" w:rsidTr="00AC0D4E">
        <w:trPr>
          <w:trHeight w:val="56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2198" w14:textId="77777777" w:rsidR="00700723" w:rsidRPr="00700723" w:rsidRDefault="00700723" w:rsidP="007078C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9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7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99" w14:textId="77777777" w:rsidR="00700723" w:rsidRDefault="00700723" w:rsidP="00700723">
            <w:pPr>
              <w:spacing w:line="276" w:lineRule="auto"/>
              <w:rPr>
                <w:lang w:val="uk-UA" w:eastAsia="en-US"/>
              </w:rPr>
            </w:pPr>
            <w:r>
              <w:rPr>
                <w:lang w:eastAsia="en-US"/>
              </w:rPr>
              <w:t> Колір на колориметрі ЦНТ, одиниці ЦНТ, не більше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9A" w14:textId="77777777" w:rsidR="00700723" w:rsidRDefault="0070072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1,5</w:t>
            </w:r>
          </w:p>
        </w:tc>
      </w:tr>
      <w:tr w:rsidR="00700723" w14:paraId="357421A7" w14:textId="77777777" w:rsidTr="00AC0D4E">
        <w:trPr>
          <w:trHeight w:val="56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219C" w14:textId="77777777" w:rsidR="00700723" w:rsidRPr="00700723" w:rsidRDefault="00700723" w:rsidP="007078C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7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9D" w14:textId="77777777" w:rsidR="00FB2C40" w:rsidRDefault="00FB2C40" w:rsidP="00FB2C40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Стабільність проти окислення, не більше</w:t>
            </w:r>
          </w:p>
          <w:p w14:paraId="3574219E" w14:textId="77777777" w:rsidR="00FB2C40" w:rsidRDefault="00FB2C40" w:rsidP="00FB2C40">
            <w:pPr>
              <w:pStyle w:val="ad"/>
              <w:numPr>
                <w:ilvl w:val="0"/>
                <w:numId w:val="8"/>
              </w:num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кислотне число після окислення оливи, мг КОН/ г оливи</w:t>
            </w:r>
          </w:p>
          <w:p w14:paraId="3574219F" w14:textId="77777777" w:rsidR="00FB2C40" w:rsidRDefault="00FB2C40" w:rsidP="00FB2C40">
            <w:pPr>
              <w:pStyle w:val="ad"/>
              <w:numPr>
                <w:ilvl w:val="0"/>
                <w:numId w:val="8"/>
              </w:num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масова частка осаду, %</w:t>
            </w:r>
          </w:p>
          <w:p w14:paraId="357421A0" w14:textId="77777777" w:rsidR="00FB2C40" w:rsidRPr="00FB2C40" w:rsidRDefault="00FB2C40" w:rsidP="00FB2C40">
            <w:pPr>
              <w:pStyle w:val="ad"/>
              <w:numPr>
                <w:ilvl w:val="0"/>
                <w:numId w:val="8"/>
              </w:numPr>
              <w:spacing w:line="276" w:lineRule="auto"/>
              <w:rPr>
                <w:lang w:val="uk-UA" w:eastAsia="en-US"/>
              </w:rPr>
            </w:pPr>
            <w:r w:rsidRPr="00FB2C40">
              <w:rPr>
                <w:lang w:val="uk-UA" w:eastAsia="en-US"/>
              </w:rPr>
              <w:t>вміст летючих низькомолекулярних кислот, мг КОН/г оливи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A1" w14:textId="77777777" w:rsidR="00FB2C40" w:rsidRDefault="00FB2C40" w:rsidP="00FB2C40">
            <w:pPr>
              <w:spacing w:line="276" w:lineRule="auto"/>
              <w:rPr>
                <w:lang w:val="uk-UA" w:eastAsia="en-US"/>
              </w:rPr>
            </w:pPr>
          </w:p>
          <w:p w14:paraId="357421A2" w14:textId="77777777" w:rsidR="00FB2C40" w:rsidRDefault="00FB2C40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357421A3" w14:textId="77777777" w:rsidR="00AC0D4E" w:rsidRDefault="00FB2C40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більше 0,2</w:t>
            </w:r>
          </w:p>
          <w:p w14:paraId="357421A4" w14:textId="77777777" w:rsidR="00AC0D4E" w:rsidRDefault="00AC0D4E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відсутність</w:t>
            </w:r>
          </w:p>
          <w:p w14:paraId="357421A5" w14:textId="77777777" w:rsidR="00FB2C40" w:rsidRDefault="00FB2C40" w:rsidP="00FB2C40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більше 0,04</w:t>
            </w:r>
          </w:p>
          <w:p w14:paraId="357421A6" w14:textId="77777777" w:rsidR="00AC0D4E" w:rsidRDefault="00AC0D4E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700723" w14:paraId="357421AB" w14:textId="77777777" w:rsidTr="00AC0D4E">
        <w:trPr>
          <w:trHeight w:val="56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21A8" w14:textId="77777777" w:rsidR="00700723" w:rsidRPr="00700723" w:rsidRDefault="00700723" w:rsidP="007078C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7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A9" w14:textId="77777777" w:rsidR="00700723" w:rsidRDefault="00AC0D4E">
            <w:pPr>
              <w:spacing w:line="276" w:lineRule="auto"/>
              <w:rPr>
                <w:lang w:val="uk-UA" w:eastAsia="en-US"/>
              </w:rPr>
            </w:pPr>
            <w:r>
              <w:rPr>
                <w:lang w:eastAsia="en-US"/>
              </w:rPr>
              <w:t xml:space="preserve">Тангенс кута діелектричних </w:t>
            </w:r>
            <w:proofErr w:type="gramStart"/>
            <w:r>
              <w:rPr>
                <w:lang w:eastAsia="en-US"/>
              </w:rPr>
              <w:t>втрат  при</w:t>
            </w:r>
            <w:proofErr w:type="gramEnd"/>
            <w:r>
              <w:rPr>
                <w:lang w:eastAsia="en-US"/>
              </w:rPr>
              <w:t xml:space="preserve"> 90 °С, </w:t>
            </w:r>
            <w:r>
              <w:rPr>
                <w:lang w:val="uk-UA" w:eastAsia="en-US"/>
              </w:rPr>
              <w:t xml:space="preserve">%, </w:t>
            </w:r>
            <w:r>
              <w:rPr>
                <w:lang w:eastAsia="en-US"/>
              </w:rPr>
              <w:t>не більше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AA" w14:textId="77777777" w:rsidR="00700723" w:rsidRPr="00AC0D4E" w:rsidRDefault="00AC0D4E" w:rsidP="00AC0D4E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0,5</w:t>
            </w:r>
          </w:p>
        </w:tc>
      </w:tr>
      <w:tr w:rsidR="00DA7F5B" w14:paraId="1D259287" w14:textId="77777777" w:rsidTr="00AC0D4E">
        <w:trPr>
          <w:trHeight w:val="56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A9D9" w14:textId="697FB8C7" w:rsidR="00DA7F5B" w:rsidRPr="00DA7F5B" w:rsidRDefault="00DA7F5B" w:rsidP="007078C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</w:t>
            </w:r>
          </w:p>
        </w:tc>
        <w:tc>
          <w:tcPr>
            <w:tcW w:w="7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6B79B" w14:textId="023D76DF" w:rsidR="00DA7F5B" w:rsidRPr="00DA7F5B" w:rsidRDefault="00DA7F5B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Вміст </w:t>
            </w:r>
            <w:r w:rsidR="00287390">
              <w:rPr>
                <w:lang w:val="uk-UA" w:eastAsia="en-US"/>
              </w:rPr>
              <w:t>антиокислювальної присадки (</w:t>
            </w:r>
            <w:r>
              <w:rPr>
                <w:lang w:val="uk-UA" w:eastAsia="en-US"/>
              </w:rPr>
              <w:t>іонолу</w:t>
            </w:r>
            <w:r w:rsidR="00287390">
              <w:rPr>
                <w:lang w:val="uk-UA" w:eastAsia="en-US"/>
              </w:rPr>
              <w:t>)</w:t>
            </w:r>
            <w:r>
              <w:rPr>
                <w:lang w:val="uk-UA" w:eastAsia="en-US"/>
              </w:rPr>
              <w:t>, не менше %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EA3FB" w14:textId="003AC40C" w:rsidR="00DA7F5B" w:rsidRDefault="00DA7F5B" w:rsidP="00AC0D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uk-UA" w:eastAsia="en-US"/>
              </w:rPr>
              <w:t>0,4</w:t>
            </w:r>
          </w:p>
        </w:tc>
      </w:tr>
      <w:tr w:rsidR="00DA7F5B" w14:paraId="31547E3A" w14:textId="77777777" w:rsidTr="00AC0D4E">
        <w:trPr>
          <w:trHeight w:val="56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F822" w14:textId="1FA9B944" w:rsidR="00DA7F5B" w:rsidRPr="00DA7F5B" w:rsidRDefault="0061103D" w:rsidP="007078C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13</w:t>
            </w:r>
          </w:p>
        </w:tc>
        <w:tc>
          <w:tcPr>
            <w:tcW w:w="7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1D5F" w14:textId="7671B7B6" w:rsidR="00DA7F5B" w:rsidRPr="00DA7F5B" w:rsidRDefault="00DA7F5B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Пробивна напруга, </w:t>
            </w:r>
            <w:r w:rsidR="00A51172">
              <w:rPr>
                <w:lang w:val="uk-UA" w:eastAsia="en-US"/>
              </w:rPr>
              <w:t xml:space="preserve">не менше, </w:t>
            </w:r>
            <w:r>
              <w:rPr>
                <w:lang w:val="uk-UA" w:eastAsia="en-US"/>
              </w:rPr>
              <w:t>кВ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AA72" w14:textId="7A86AF24" w:rsidR="00DA7F5B" w:rsidRDefault="00DA7F5B" w:rsidP="00AC0D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uk-UA" w:eastAsia="en-US"/>
              </w:rPr>
              <w:t>30</w:t>
            </w:r>
          </w:p>
        </w:tc>
      </w:tr>
      <w:tr w:rsidR="00700723" w14:paraId="357421AF" w14:textId="77777777" w:rsidTr="00AC0D4E">
        <w:trPr>
          <w:trHeight w:val="56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21AC" w14:textId="3580BEC7" w:rsidR="00700723" w:rsidRDefault="0061103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</w:t>
            </w:r>
          </w:p>
        </w:tc>
        <w:tc>
          <w:tcPr>
            <w:tcW w:w="7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AD" w14:textId="77777777" w:rsidR="00700723" w:rsidRDefault="00AC0D4E">
            <w:pPr>
              <w:spacing w:line="276" w:lineRule="auto"/>
              <w:rPr>
                <w:lang w:val="uk-UA" w:eastAsia="en-US"/>
              </w:rPr>
            </w:pPr>
            <w:r>
              <w:rPr>
                <w:lang w:eastAsia="en-US"/>
              </w:rPr>
              <w:t>Густина при 20 °С, г/см</w:t>
            </w:r>
            <w:r w:rsidRPr="00AC0D4E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, не більше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1AE" w14:textId="77777777" w:rsidR="00700723" w:rsidRDefault="00AC0D4E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0,885</w:t>
            </w:r>
          </w:p>
        </w:tc>
      </w:tr>
    </w:tbl>
    <w:p w14:paraId="357421B0" w14:textId="77777777" w:rsidR="00634621" w:rsidRPr="0007799B" w:rsidRDefault="00634621" w:rsidP="00634621">
      <w:pPr>
        <w:tabs>
          <w:tab w:val="num" w:pos="0"/>
        </w:tabs>
        <w:ind w:firstLine="284"/>
        <w:jc w:val="both"/>
        <w:rPr>
          <w:b/>
        </w:rPr>
      </w:pPr>
    </w:p>
    <w:p w14:paraId="357421B1" w14:textId="77777777" w:rsidR="0007799B" w:rsidRPr="0007799B" w:rsidRDefault="0007799B" w:rsidP="00464827">
      <w:pPr>
        <w:pStyle w:val="ad"/>
        <w:numPr>
          <w:ilvl w:val="0"/>
          <w:numId w:val="9"/>
        </w:numPr>
        <w:tabs>
          <w:tab w:val="num" w:pos="0"/>
        </w:tabs>
        <w:jc w:val="both"/>
        <w:rPr>
          <w:b/>
          <w:lang w:val="uk-UA"/>
        </w:rPr>
      </w:pPr>
      <w:r w:rsidRPr="0007799B">
        <w:rPr>
          <w:b/>
          <w:lang w:val="uk-UA"/>
        </w:rPr>
        <w:t>Відпо</w:t>
      </w:r>
      <w:r>
        <w:rPr>
          <w:b/>
          <w:lang w:val="uk-UA"/>
        </w:rPr>
        <w:t>відність нормативним документам</w:t>
      </w:r>
    </w:p>
    <w:p w14:paraId="357421B2" w14:textId="73EDB1B9" w:rsidR="00634621" w:rsidRPr="00BC5E5C" w:rsidRDefault="00EB2A38" w:rsidP="00BC5E5C">
      <w:pPr>
        <w:pStyle w:val="ad"/>
        <w:numPr>
          <w:ilvl w:val="1"/>
          <w:numId w:val="9"/>
        </w:numPr>
        <w:rPr>
          <w:lang w:val="uk-UA"/>
        </w:rPr>
      </w:pPr>
      <w:r w:rsidRPr="00BC5E5C">
        <w:rPr>
          <w:lang w:val="uk-UA"/>
        </w:rPr>
        <w:t>Трансформаторна олива, що постачається,</w:t>
      </w:r>
      <w:r w:rsidR="00634621" w:rsidRPr="00BC5E5C">
        <w:rPr>
          <w:lang w:val="uk-UA"/>
        </w:rPr>
        <w:t xml:space="preserve"> повинна відповідати </w:t>
      </w:r>
      <w:r w:rsidRPr="00BC5E5C">
        <w:rPr>
          <w:lang w:val="uk-UA"/>
        </w:rPr>
        <w:t xml:space="preserve">вимогам </w:t>
      </w:r>
      <w:r w:rsidR="00BC5E5C">
        <w:rPr>
          <w:lang w:val="uk-UA"/>
        </w:rPr>
        <w:t>«</w:t>
      </w:r>
      <w:r w:rsidR="00BC5E5C" w:rsidRPr="00BC5E5C">
        <w:rPr>
          <w:lang w:val="uk-UA"/>
        </w:rPr>
        <w:t>Приймання, застосування та експлуатація трансформаторних масел. Нормами оцінювання якості. С</w:t>
      </w:r>
      <w:r w:rsidR="00BC5E5C">
        <w:rPr>
          <w:lang w:val="uk-UA"/>
        </w:rPr>
        <w:t xml:space="preserve">ОУ-Н ЕЕ 43.101:2009, зі змінами» та іншої </w:t>
      </w:r>
      <w:r w:rsidRPr="00BC5E5C">
        <w:rPr>
          <w:lang w:val="uk-UA"/>
        </w:rPr>
        <w:t>нормативної документації</w:t>
      </w:r>
      <w:r w:rsidR="00C61EFD" w:rsidRPr="00BC5E5C">
        <w:rPr>
          <w:lang w:val="uk-UA"/>
        </w:rPr>
        <w:t xml:space="preserve"> (міжнародні специфікації, стандарти, технічні умови, сертифікати та інші нормативні документи)</w:t>
      </w:r>
      <w:r w:rsidR="00F67559" w:rsidRPr="00BC5E5C">
        <w:rPr>
          <w:lang w:val="uk-UA"/>
        </w:rPr>
        <w:t xml:space="preserve">, де встановлені вимоги до </w:t>
      </w:r>
      <w:r w:rsidR="00287390">
        <w:rPr>
          <w:lang w:val="uk-UA"/>
        </w:rPr>
        <w:t xml:space="preserve">застосування </w:t>
      </w:r>
      <w:r w:rsidR="00F67559" w:rsidRPr="00BC5E5C">
        <w:rPr>
          <w:lang w:val="uk-UA"/>
        </w:rPr>
        <w:t xml:space="preserve">свіжих </w:t>
      </w:r>
      <w:r w:rsidR="00C61EFD" w:rsidRPr="00BC5E5C">
        <w:rPr>
          <w:lang w:val="uk-UA"/>
        </w:rPr>
        <w:t xml:space="preserve">трансформаторних </w:t>
      </w:r>
      <w:r w:rsidR="00F67559" w:rsidRPr="00BC5E5C">
        <w:rPr>
          <w:lang w:val="uk-UA"/>
        </w:rPr>
        <w:t>олив.</w:t>
      </w:r>
    </w:p>
    <w:p w14:paraId="357421B3" w14:textId="77777777" w:rsidR="00F67559" w:rsidRDefault="00F67559" w:rsidP="00634621">
      <w:pPr>
        <w:tabs>
          <w:tab w:val="num" w:pos="0"/>
        </w:tabs>
        <w:ind w:firstLine="284"/>
        <w:jc w:val="both"/>
        <w:rPr>
          <w:lang w:val="uk-UA"/>
        </w:rPr>
      </w:pPr>
    </w:p>
    <w:p w14:paraId="357421B4" w14:textId="77777777" w:rsidR="0007799B" w:rsidRPr="0007799B" w:rsidRDefault="0007799B" w:rsidP="006D10F5">
      <w:pPr>
        <w:pStyle w:val="ad"/>
        <w:numPr>
          <w:ilvl w:val="0"/>
          <w:numId w:val="9"/>
        </w:numPr>
        <w:tabs>
          <w:tab w:val="num" w:pos="0"/>
        </w:tabs>
        <w:ind w:left="1134" w:hanging="283"/>
        <w:jc w:val="both"/>
        <w:rPr>
          <w:b/>
          <w:lang w:val="uk-UA"/>
        </w:rPr>
      </w:pPr>
      <w:r w:rsidRPr="0007799B">
        <w:rPr>
          <w:b/>
          <w:lang w:val="uk-UA"/>
        </w:rPr>
        <w:t>Склад технічної документації</w:t>
      </w:r>
    </w:p>
    <w:p w14:paraId="357421B5" w14:textId="77777777" w:rsidR="00F67559" w:rsidRPr="00464827" w:rsidRDefault="00F67559" w:rsidP="006D10F5">
      <w:pPr>
        <w:pStyle w:val="ad"/>
        <w:numPr>
          <w:ilvl w:val="1"/>
          <w:numId w:val="9"/>
        </w:numPr>
        <w:tabs>
          <w:tab w:val="left" w:pos="1701"/>
        </w:tabs>
        <w:ind w:left="1701" w:hanging="567"/>
        <w:jc w:val="both"/>
        <w:rPr>
          <w:lang w:val="uk-UA"/>
        </w:rPr>
      </w:pPr>
      <w:r w:rsidRPr="00464827">
        <w:rPr>
          <w:lang w:val="uk-UA"/>
        </w:rPr>
        <w:t>Технічна документація на постачання трансформаторної оливи повинна вміщувати:</w:t>
      </w:r>
    </w:p>
    <w:p w14:paraId="357421B6" w14:textId="77777777" w:rsidR="00F67559" w:rsidRDefault="00F67559" w:rsidP="006D10F5">
      <w:pPr>
        <w:pStyle w:val="ad"/>
        <w:numPr>
          <w:ilvl w:val="0"/>
          <w:numId w:val="8"/>
        </w:numPr>
        <w:tabs>
          <w:tab w:val="num" w:pos="0"/>
          <w:tab w:val="left" w:pos="1418"/>
        </w:tabs>
        <w:ind w:left="1134" w:firstLine="0"/>
        <w:jc w:val="both"/>
        <w:rPr>
          <w:lang w:val="uk-UA"/>
        </w:rPr>
      </w:pPr>
      <w:r>
        <w:rPr>
          <w:lang w:val="uk-UA"/>
        </w:rPr>
        <w:t>найменування фірми-виробника;</w:t>
      </w:r>
    </w:p>
    <w:p w14:paraId="357421B7" w14:textId="77777777" w:rsidR="00F67559" w:rsidRDefault="00F67559" w:rsidP="006D10F5">
      <w:pPr>
        <w:pStyle w:val="ad"/>
        <w:numPr>
          <w:ilvl w:val="0"/>
          <w:numId w:val="8"/>
        </w:numPr>
        <w:tabs>
          <w:tab w:val="num" w:pos="0"/>
          <w:tab w:val="left" w:pos="1418"/>
        </w:tabs>
        <w:ind w:left="1134" w:firstLine="0"/>
        <w:jc w:val="both"/>
        <w:rPr>
          <w:lang w:val="uk-UA"/>
        </w:rPr>
      </w:pPr>
      <w:r>
        <w:rPr>
          <w:lang w:val="uk-UA"/>
        </w:rPr>
        <w:t>марку оливи;</w:t>
      </w:r>
    </w:p>
    <w:p w14:paraId="357421B8" w14:textId="77777777" w:rsidR="00F67559" w:rsidRDefault="00EB2A38" w:rsidP="006D10F5">
      <w:pPr>
        <w:pStyle w:val="ad"/>
        <w:numPr>
          <w:ilvl w:val="0"/>
          <w:numId w:val="8"/>
        </w:numPr>
        <w:tabs>
          <w:tab w:val="num" w:pos="0"/>
          <w:tab w:val="left" w:pos="1418"/>
        </w:tabs>
        <w:ind w:left="1134" w:firstLine="0"/>
        <w:jc w:val="both"/>
        <w:rPr>
          <w:lang w:val="uk-UA"/>
        </w:rPr>
      </w:pPr>
      <w:r>
        <w:rPr>
          <w:lang w:val="uk-UA"/>
        </w:rPr>
        <w:t xml:space="preserve">сертифікат якості </w:t>
      </w:r>
      <w:r w:rsidR="00D63AA3">
        <w:rPr>
          <w:lang w:val="uk-UA"/>
        </w:rPr>
        <w:t>оливи або паспорт підприємства-</w:t>
      </w:r>
      <w:r w:rsidR="00F67559">
        <w:rPr>
          <w:lang w:val="uk-UA"/>
        </w:rPr>
        <w:t xml:space="preserve">виробника на </w:t>
      </w:r>
      <w:r w:rsidR="000720BA">
        <w:rPr>
          <w:lang w:val="uk-UA"/>
        </w:rPr>
        <w:t xml:space="preserve">партію </w:t>
      </w:r>
      <w:r w:rsidR="006D10F5">
        <w:rPr>
          <w:lang w:val="uk-UA"/>
        </w:rPr>
        <w:t>оливи</w:t>
      </w:r>
      <w:r w:rsidR="00F67559">
        <w:rPr>
          <w:lang w:val="uk-UA"/>
        </w:rPr>
        <w:t>, що постачається;</w:t>
      </w:r>
    </w:p>
    <w:p w14:paraId="357421B9" w14:textId="77777777" w:rsidR="00F67559" w:rsidRDefault="00F67559" w:rsidP="006D10F5">
      <w:pPr>
        <w:pStyle w:val="ad"/>
        <w:numPr>
          <w:ilvl w:val="0"/>
          <w:numId w:val="8"/>
        </w:numPr>
        <w:tabs>
          <w:tab w:val="num" w:pos="0"/>
          <w:tab w:val="left" w:pos="1418"/>
        </w:tabs>
        <w:ind w:left="1134" w:firstLine="0"/>
        <w:jc w:val="both"/>
        <w:rPr>
          <w:lang w:val="uk-UA"/>
        </w:rPr>
      </w:pPr>
      <w:r>
        <w:rPr>
          <w:lang w:val="uk-UA"/>
        </w:rPr>
        <w:t>сертифікат походження трансформаторної оливи</w:t>
      </w:r>
      <w:r w:rsidR="0007799B">
        <w:rPr>
          <w:lang w:val="uk-UA"/>
        </w:rPr>
        <w:t>;</w:t>
      </w:r>
    </w:p>
    <w:p w14:paraId="357421BA" w14:textId="77777777" w:rsidR="0007799B" w:rsidRDefault="0007799B" w:rsidP="00D0062B">
      <w:pPr>
        <w:pStyle w:val="ad"/>
        <w:numPr>
          <w:ilvl w:val="0"/>
          <w:numId w:val="8"/>
        </w:numPr>
        <w:tabs>
          <w:tab w:val="num" w:pos="1134"/>
          <w:tab w:val="left" w:pos="1418"/>
        </w:tabs>
        <w:ind w:left="1134" w:firstLine="0"/>
        <w:jc w:val="both"/>
        <w:rPr>
          <w:lang w:val="uk-UA"/>
        </w:rPr>
      </w:pPr>
      <w:r>
        <w:rPr>
          <w:lang w:val="uk-UA"/>
        </w:rPr>
        <w:t>свідоцтво про повірку транспортної ємності</w:t>
      </w:r>
      <w:r w:rsidR="00D63AA3">
        <w:rPr>
          <w:lang w:val="uk-UA"/>
        </w:rPr>
        <w:t xml:space="preserve"> (автоцистерни)</w:t>
      </w:r>
      <w:r w:rsidR="00835F61">
        <w:rPr>
          <w:lang w:val="uk-UA"/>
        </w:rPr>
        <w:t>.</w:t>
      </w:r>
    </w:p>
    <w:p w14:paraId="357421BB" w14:textId="77777777" w:rsidR="0007799B" w:rsidRPr="00F67559" w:rsidRDefault="0007799B" w:rsidP="00D0062B">
      <w:pPr>
        <w:pStyle w:val="ad"/>
        <w:tabs>
          <w:tab w:val="num" w:pos="1134"/>
        </w:tabs>
        <w:jc w:val="both"/>
        <w:rPr>
          <w:lang w:val="uk-UA"/>
        </w:rPr>
      </w:pPr>
    </w:p>
    <w:p w14:paraId="357421BC" w14:textId="77777777" w:rsidR="0007799B" w:rsidRPr="009A5C0E" w:rsidRDefault="000720BA" w:rsidP="00D0062B">
      <w:pPr>
        <w:pStyle w:val="ad"/>
        <w:numPr>
          <w:ilvl w:val="0"/>
          <w:numId w:val="9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before="240"/>
        <w:ind w:left="1134" w:hanging="283"/>
        <w:jc w:val="both"/>
        <w:rPr>
          <w:b/>
          <w:lang w:val="uk-UA"/>
        </w:rPr>
      </w:pPr>
      <w:r w:rsidRPr="009A5C0E">
        <w:rPr>
          <w:b/>
        </w:rPr>
        <w:t>Дата виготовлення продукції</w:t>
      </w:r>
    </w:p>
    <w:p w14:paraId="357421BD" w14:textId="77777777" w:rsidR="00634621" w:rsidRDefault="0007799B" w:rsidP="00D0062B">
      <w:pPr>
        <w:pStyle w:val="ad"/>
        <w:numPr>
          <w:ilvl w:val="1"/>
          <w:numId w:val="9"/>
        </w:numPr>
        <w:shd w:val="clear" w:color="auto" w:fill="FFFFFF"/>
        <w:tabs>
          <w:tab w:val="num" w:pos="1134"/>
          <w:tab w:val="left" w:pos="1701"/>
        </w:tabs>
        <w:autoSpaceDE w:val="0"/>
        <w:autoSpaceDN w:val="0"/>
        <w:adjustRightInd w:val="0"/>
        <w:spacing w:before="240"/>
        <w:ind w:left="1701" w:hanging="567"/>
        <w:jc w:val="both"/>
        <w:rPr>
          <w:lang w:val="uk-UA"/>
        </w:rPr>
      </w:pPr>
      <w:r>
        <w:rPr>
          <w:lang w:val="uk-UA"/>
        </w:rPr>
        <w:t>П</w:t>
      </w:r>
      <w:r w:rsidR="000720BA" w:rsidRPr="0007799B">
        <w:rPr>
          <w:lang w:val="uk-UA"/>
        </w:rPr>
        <w:t xml:space="preserve">овинна бути </w:t>
      </w:r>
      <w:r w:rsidR="001141B3">
        <w:rPr>
          <w:lang w:val="uk-UA"/>
        </w:rPr>
        <w:t xml:space="preserve"> виготовлена </w:t>
      </w:r>
      <w:r w:rsidR="000720BA" w:rsidRPr="0007799B">
        <w:rPr>
          <w:lang w:val="uk-UA"/>
        </w:rPr>
        <w:t xml:space="preserve">не більше </w:t>
      </w:r>
      <w:r w:rsidR="00AC0B57">
        <w:rPr>
          <w:lang w:val="uk-UA"/>
        </w:rPr>
        <w:t xml:space="preserve">ніж за </w:t>
      </w:r>
      <w:r w:rsidR="000720BA" w:rsidRPr="0007799B">
        <w:rPr>
          <w:lang w:val="uk-UA"/>
        </w:rPr>
        <w:t>12 місяців до початку проведення</w:t>
      </w:r>
      <w:r w:rsidR="00835F61">
        <w:rPr>
          <w:lang w:val="uk-UA"/>
        </w:rPr>
        <w:t xml:space="preserve"> </w:t>
      </w:r>
      <w:r w:rsidR="006A021B">
        <w:rPr>
          <w:lang w:val="uk-UA"/>
        </w:rPr>
        <w:t>торгів</w:t>
      </w:r>
      <w:r w:rsidR="000720BA" w:rsidRPr="0007799B">
        <w:rPr>
          <w:lang w:val="uk-UA"/>
        </w:rPr>
        <w:t>.</w:t>
      </w:r>
    </w:p>
    <w:p w14:paraId="357421BE" w14:textId="77777777" w:rsidR="0007799B" w:rsidRPr="0007799B" w:rsidRDefault="0007799B" w:rsidP="0007799B">
      <w:pPr>
        <w:pStyle w:val="ad"/>
        <w:shd w:val="clear" w:color="auto" w:fill="FFFFFF"/>
        <w:tabs>
          <w:tab w:val="num" w:pos="0"/>
        </w:tabs>
        <w:autoSpaceDE w:val="0"/>
        <w:autoSpaceDN w:val="0"/>
        <w:adjustRightInd w:val="0"/>
        <w:spacing w:before="240"/>
        <w:ind w:left="1260"/>
        <w:jc w:val="both"/>
        <w:rPr>
          <w:lang w:val="uk-UA"/>
        </w:rPr>
      </w:pPr>
    </w:p>
    <w:p w14:paraId="357421C1" w14:textId="77777777" w:rsidR="00237EBB" w:rsidRDefault="00237EBB" w:rsidP="00237EBB">
      <w:pPr>
        <w:pStyle w:val="ad"/>
        <w:shd w:val="clear" w:color="auto" w:fill="FFFFFF"/>
        <w:autoSpaceDE w:val="0"/>
        <w:autoSpaceDN w:val="0"/>
        <w:adjustRightInd w:val="0"/>
        <w:spacing w:before="240"/>
        <w:ind w:left="1620"/>
        <w:jc w:val="both"/>
        <w:rPr>
          <w:lang w:val="uk-UA"/>
        </w:rPr>
      </w:pPr>
    </w:p>
    <w:p w14:paraId="357421C2" w14:textId="4A502891" w:rsidR="00237EBB" w:rsidRDefault="00D0062B" w:rsidP="006D10F5">
      <w:pPr>
        <w:shd w:val="clear" w:color="auto" w:fill="FFFFFF"/>
        <w:autoSpaceDE w:val="0"/>
        <w:autoSpaceDN w:val="0"/>
        <w:adjustRightInd w:val="0"/>
        <w:ind w:left="1135" w:hanging="284"/>
        <w:rPr>
          <w:b/>
          <w:lang w:val="uk-UA"/>
        </w:rPr>
      </w:pPr>
      <w:r>
        <w:rPr>
          <w:b/>
          <w:lang w:val="uk-UA"/>
        </w:rPr>
        <w:t>5</w:t>
      </w:r>
      <w:r w:rsidR="00237EBB" w:rsidRPr="00237EBB">
        <w:rPr>
          <w:b/>
          <w:lang w:val="uk-UA"/>
        </w:rPr>
        <w:t>.</w:t>
      </w:r>
      <w:r w:rsidR="00237EBB">
        <w:rPr>
          <w:lang w:val="uk-UA"/>
        </w:rPr>
        <w:tab/>
      </w:r>
      <w:r w:rsidR="00237EBB" w:rsidRPr="00237EBB">
        <w:rPr>
          <w:b/>
          <w:lang w:val="uk-UA"/>
        </w:rPr>
        <w:t xml:space="preserve">Вхідний контроль якості оливи   </w:t>
      </w:r>
    </w:p>
    <w:p w14:paraId="357421C3" w14:textId="77777777" w:rsidR="009A5C0E" w:rsidRPr="0007799B" w:rsidRDefault="006D10F5" w:rsidP="006D10F5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1701" w:hanging="567"/>
        <w:rPr>
          <w:lang w:val="uk-UA"/>
        </w:rPr>
      </w:pPr>
      <w:r>
        <w:rPr>
          <w:lang w:val="uk-UA"/>
        </w:rPr>
        <w:t xml:space="preserve">6.1. </w:t>
      </w:r>
      <w:r w:rsidR="00237EBB" w:rsidRPr="00237EBB">
        <w:rPr>
          <w:lang w:val="uk-UA"/>
        </w:rPr>
        <w:t xml:space="preserve">Аналіз трансформаторної оливи передбачає визначення показників якості відповідно до </w:t>
      </w:r>
      <w:r w:rsidR="00BF18FA">
        <w:rPr>
          <w:lang w:val="uk-UA"/>
        </w:rPr>
        <w:t>вимог «</w:t>
      </w:r>
      <w:r w:rsidR="00BF18FA" w:rsidRPr="00BF18FA">
        <w:rPr>
          <w:lang w:val="uk-UA"/>
        </w:rPr>
        <w:t>Приймання, застосування та експлуатація трансформаторних масел. Норми оцінювання якості</w:t>
      </w:r>
      <w:r w:rsidR="00BF18FA">
        <w:rPr>
          <w:lang w:val="uk-UA"/>
        </w:rPr>
        <w:t>»</w:t>
      </w:r>
      <w:r w:rsidR="00BF18FA" w:rsidRPr="00BF18FA">
        <w:rPr>
          <w:lang w:val="uk-UA"/>
        </w:rPr>
        <w:t>. СОУ-Н ЕЕ 43.101:2009</w:t>
      </w:r>
      <w:r w:rsidR="00BF18FA">
        <w:rPr>
          <w:lang w:val="uk-UA"/>
        </w:rPr>
        <w:t>.</w:t>
      </w:r>
    </w:p>
    <w:p w14:paraId="357421C4" w14:textId="77777777" w:rsidR="006D10F5" w:rsidRDefault="006D10F5" w:rsidP="006D10F5">
      <w:pPr>
        <w:shd w:val="clear" w:color="auto" w:fill="FFFFFF"/>
        <w:jc w:val="both"/>
        <w:rPr>
          <w:b/>
          <w:lang w:val="uk-UA"/>
        </w:rPr>
      </w:pPr>
    </w:p>
    <w:p w14:paraId="357421C5" w14:textId="5EEEC5E8" w:rsidR="0007799B" w:rsidRDefault="00D0062B" w:rsidP="006D10F5">
      <w:pPr>
        <w:shd w:val="clear" w:color="auto" w:fill="FFFFFF"/>
        <w:ind w:left="1134" w:hanging="283"/>
        <w:jc w:val="both"/>
        <w:rPr>
          <w:b/>
          <w:lang w:val="uk-UA"/>
        </w:rPr>
      </w:pPr>
      <w:r>
        <w:rPr>
          <w:b/>
          <w:lang w:val="uk-UA"/>
        </w:rPr>
        <w:t>6</w:t>
      </w:r>
      <w:r w:rsidR="006D10F5">
        <w:rPr>
          <w:b/>
          <w:lang w:val="uk-UA"/>
        </w:rPr>
        <w:t xml:space="preserve">. </w:t>
      </w:r>
      <w:r w:rsidR="00634621" w:rsidRPr="006D10F5">
        <w:rPr>
          <w:b/>
          <w:lang w:val="uk-UA"/>
        </w:rPr>
        <w:t>Умови поставки</w:t>
      </w:r>
    </w:p>
    <w:p w14:paraId="565A3D4E" w14:textId="7FCCE395" w:rsidR="00D0062B" w:rsidRPr="00237EBB" w:rsidRDefault="00D0062B" w:rsidP="006D10F5">
      <w:pPr>
        <w:shd w:val="clear" w:color="auto" w:fill="FFFFFF"/>
        <w:ind w:left="1134" w:hanging="283"/>
        <w:jc w:val="both"/>
        <w:rPr>
          <w:b/>
          <w:lang w:val="uk-UA"/>
        </w:rPr>
      </w:pPr>
    </w:p>
    <w:p w14:paraId="357421C6" w14:textId="3A808822" w:rsidR="00634621" w:rsidRPr="00D0062B" w:rsidRDefault="00D0062B" w:rsidP="00D0062B">
      <w:pPr>
        <w:pStyle w:val="ad"/>
        <w:numPr>
          <w:ilvl w:val="1"/>
          <w:numId w:val="13"/>
        </w:numPr>
        <w:shd w:val="clear" w:color="auto" w:fill="FFFFFF"/>
        <w:tabs>
          <w:tab w:val="left" w:pos="1701"/>
        </w:tabs>
        <w:ind w:firstLine="774"/>
        <w:jc w:val="both"/>
        <w:rPr>
          <w:lang w:val="uk-UA"/>
        </w:rPr>
      </w:pPr>
      <w:r w:rsidRPr="00D0062B">
        <w:rPr>
          <w:lang w:val="uk-UA"/>
        </w:rPr>
        <w:t xml:space="preserve"> </w:t>
      </w:r>
      <w:r w:rsidR="00634621">
        <w:t>DDP</w:t>
      </w:r>
      <w:r w:rsidR="00634621" w:rsidRPr="00D0062B">
        <w:rPr>
          <w:lang w:val="uk-UA"/>
        </w:rPr>
        <w:t xml:space="preserve"> згідно Міжнародних правил тлумачення торгівельних термінів «ІНКОТЕРМС» у редакції 20</w:t>
      </w:r>
      <w:r w:rsidR="00634621">
        <w:t xml:space="preserve">00 року. </w:t>
      </w:r>
    </w:p>
    <w:p w14:paraId="357421C7" w14:textId="1065BEA6" w:rsidR="006A021B" w:rsidRPr="00D0062B" w:rsidRDefault="00237EBB" w:rsidP="00D0062B">
      <w:pPr>
        <w:pStyle w:val="ad"/>
        <w:numPr>
          <w:ilvl w:val="1"/>
          <w:numId w:val="13"/>
        </w:numPr>
        <w:shd w:val="clear" w:color="auto" w:fill="FFFFFF"/>
        <w:tabs>
          <w:tab w:val="left" w:pos="1701"/>
        </w:tabs>
        <w:spacing w:before="240"/>
        <w:ind w:firstLine="774"/>
        <w:jc w:val="both"/>
        <w:rPr>
          <w:lang w:val="uk-UA"/>
        </w:rPr>
      </w:pPr>
      <w:r w:rsidRPr="00D0062B">
        <w:rPr>
          <w:lang w:val="uk-UA"/>
        </w:rPr>
        <w:t xml:space="preserve"> </w:t>
      </w:r>
      <w:r w:rsidR="000720BA" w:rsidRPr="00D0062B">
        <w:rPr>
          <w:lang w:val="uk-UA"/>
        </w:rPr>
        <w:t>Продукція</w:t>
      </w:r>
      <w:r w:rsidR="002D421C" w:rsidRPr="00D0062B">
        <w:rPr>
          <w:lang w:val="uk-UA"/>
        </w:rPr>
        <w:t xml:space="preserve"> </w:t>
      </w:r>
      <w:r w:rsidR="00854FEC" w:rsidRPr="00D0062B">
        <w:rPr>
          <w:lang w:val="uk-UA"/>
        </w:rPr>
        <w:t>в кількості не менше 5 т</w:t>
      </w:r>
      <w:r w:rsidR="00FD1D8D" w:rsidRPr="00D0062B">
        <w:rPr>
          <w:lang w:val="uk-UA"/>
        </w:rPr>
        <w:t xml:space="preserve"> </w:t>
      </w:r>
      <w:r w:rsidR="001141B3" w:rsidRPr="00D0062B">
        <w:rPr>
          <w:lang w:val="uk-UA"/>
        </w:rPr>
        <w:t xml:space="preserve">постачається </w:t>
      </w:r>
      <w:r w:rsidR="002D421C" w:rsidRPr="00D0062B">
        <w:rPr>
          <w:lang w:val="uk-UA"/>
        </w:rPr>
        <w:t xml:space="preserve"> в транспортній ємності</w:t>
      </w:r>
      <w:r w:rsidR="000720BA" w:rsidRPr="00D0062B">
        <w:rPr>
          <w:lang w:val="uk-UA"/>
        </w:rPr>
        <w:t>, що призначена для транспортування нафтопродуктів</w:t>
      </w:r>
      <w:r w:rsidR="006A021B" w:rsidRPr="006A021B">
        <w:t xml:space="preserve"> </w:t>
      </w:r>
      <w:r w:rsidR="00FD1D8D" w:rsidRPr="00D0062B">
        <w:rPr>
          <w:lang w:val="uk-UA"/>
        </w:rPr>
        <w:t>.</w:t>
      </w:r>
    </w:p>
    <w:p w14:paraId="357421C8" w14:textId="77777777" w:rsidR="00152E34" w:rsidRPr="005A3997" w:rsidRDefault="00152E34" w:rsidP="00D0062B">
      <w:pPr>
        <w:pStyle w:val="ad"/>
        <w:numPr>
          <w:ilvl w:val="1"/>
          <w:numId w:val="13"/>
        </w:numPr>
        <w:shd w:val="clear" w:color="auto" w:fill="FFFFFF"/>
        <w:tabs>
          <w:tab w:val="left" w:pos="1701"/>
        </w:tabs>
        <w:spacing w:before="240"/>
        <w:ind w:left="1701" w:hanging="567"/>
        <w:jc w:val="both"/>
        <w:rPr>
          <w:lang w:val="uk-UA"/>
        </w:rPr>
      </w:pPr>
      <w:r>
        <w:rPr>
          <w:lang w:val="uk-UA"/>
        </w:rPr>
        <w:t xml:space="preserve"> </w:t>
      </w:r>
      <w:r w:rsidRPr="00835F61">
        <w:rPr>
          <w:lang w:val="uk-UA"/>
        </w:rPr>
        <w:t xml:space="preserve">З </w:t>
      </w:r>
      <w:r w:rsidR="00FD1D8D">
        <w:rPr>
          <w:lang w:val="uk-UA"/>
        </w:rPr>
        <w:t xml:space="preserve">поставленої </w:t>
      </w:r>
      <w:r w:rsidRPr="00835F61">
        <w:rPr>
          <w:lang w:val="uk-UA"/>
        </w:rPr>
        <w:t>транспортної ємності</w:t>
      </w:r>
      <w:r w:rsidR="00D63AA3">
        <w:rPr>
          <w:lang w:val="uk-UA"/>
        </w:rPr>
        <w:t xml:space="preserve"> </w:t>
      </w:r>
      <w:r w:rsidRPr="00835F61">
        <w:rPr>
          <w:lang w:val="uk-UA"/>
        </w:rPr>
        <w:t>постачальн</w:t>
      </w:r>
      <w:r w:rsidR="00835F61">
        <w:rPr>
          <w:lang w:val="uk-UA"/>
        </w:rPr>
        <w:t>ика</w:t>
      </w:r>
      <w:r w:rsidR="00D63AA3">
        <w:rPr>
          <w:lang w:val="uk-UA"/>
        </w:rPr>
        <w:t xml:space="preserve"> (автоцистерни)</w:t>
      </w:r>
      <w:r w:rsidR="00D63AA3" w:rsidRPr="00835F61">
        <w:rPr>
          <w:lang w:val="uk-UA"/>
        </w:rPr>
        <w:t xml:space="preserve"> </w:t>
      </w:r>
      <w:r w:rsidR="00835F61">
        <w:rPr>
          <w:lang w:val="uk-UA"/>
        </w:rPr>
        <w:t>відбираються окремо дві проби оливи</w:t>
      </w:r>
      <w:r w:rsidRPr="00835F61">
        <w:rPr>
          <w:lang w:val="uk-UA"/>
        </w:rPr>
        <w:t>:</w:t>
      </w:r>
      <w:r w:rsidR="00D63AA3">
        <w:rPr>
          <w:lang w:val="uk-UA"/>
        </w:rPr>
        <w:t xml:space="preserve"> </w:t>
      </w:r>
      <w:r w:rsidR="00835F61" w:rsidRPr="006D10F5">
        <w:rPr>
          <w:lang w:val="uk-UA"/>
        </w:rPr>
        <w:t>одна</w:t>
      </w:r>
      <w:r w:rsidR="00854FEC">
        <w:rPr>
          <w:lang w:val="uk-UA"/>
        </w:rPr>
        <w:t xml:space="preserve"> </w:t>
      </w:r>
      <w:r w:rsidR="00D63AA3">
        <w:rPr>
          <w:lang w:val="uk-UA"/>
        </w:rPr>
        <w:t xml:space="preserve">– на скорочений </w:t>
      </w:r>
      <w:r w:rsidR="00854FEC">
        <w:rPr>
          <w:lang w:val="uk-UA"/>
        </w:rPr>
        <w:t xml:space="preserve">аналіз, інша </w:t>
      </w:r>
      <w:r w:rsidR="00835F61" w:rsidRPr="006D10F5">
        <w:rPr>
          <w:lang w:val="uk-UA"/>
        </w:rPr>
        <w:t>- на</w:t>
      </w:r>
      <w:r w:rsidR="00BF18FA">
        <w:rPr>
          <w:lang w:val="uk-UA"/>
        </w:rPr>
        <w:t xml:space="preserve"> аналіз «</w:t>
      </w:r>
      <w:r w:rsidR="00835F61" w:rsidRPr="006D10F5">
        <w:rPr>
          <w:lang w:val="uk-UA"/>
        </w:rPr>
        <w:t>стабільність проти окислення</w:t>
      </w:r>
      <w:r w:rsidR="00BF18FA">
        <w:rPr>
          <w:lang w:val="uk-UA"/>
        </w:rPr>
        <w:t>»</w:t>
      </w:r>
      <w:r w:rsidR="00835F61" w:rsidRPr="006D10F5">
        <w:rPr>
          <w:lang w:val="uk-UA"/>
        </w:rPr>
        <w:t>.</w:t>
      </w:r>
    </w:p>
    <w:p w14:paraId="357421C9" w14:textId="77777777" w:rsidR="00D96AE8" w:rsidRDefault="006A021B" w:rsidP="00D0062B">
      <w:pPr>
        <w:pStyle w:val="ad"/>
        <w:numPr>
          <w:ilvl w:val="1"/>
          <w:numId w:val="13"/>
        </w:numPr>
        <w:shd w:val="clear" w:color="auto" w:fill="FFFFFF"/>
        <w:tabs>
          <w:tab w:val="left" w:pos="1701"/>
        </w:tabs>
        <w:spacing w:before="240"/>
        <w:ind w:left="1701" w:hanging="567"/>
        <w:jc w:val="both"/>
        <w:rPr>
          <w:lang w:val="uk-UA"/>
        </w:rPr>
      </w:pPr>
      <w:r>
        <w:rPr>
          <w:lang w:val="uk-UA"/>
        </w:rPr>
        <w:t xml:space="preserve"> </w:t>
      </w:r>
      <w:r w:rsidR="002D421C" w:rsidRPr="006A021B">
        <w:rPr>
          <w:lang w:val="uk-UA"/>
        </w:rPr>
        <w:t xml:space="preserve">Ємність </w:t>
      </w:r>
      <w:r w:rsidR="00152E34">
        <w:rPr>
          <w:lang w:val="uk-UA"/>
        </w:rPr>
        <w:t xml:space="preserve"> з прийнятою оливою</w:t>
      </w:r>
      <w:r w:rsidR="00D63AA3">
        <w:rPr>
          <w:lang w:val="uk-UA"/>
        </w:rPr>
        <w:t xml:space="preserve"> (автоцистерна)</w:t>
      </w:r>
      <w:r w:rsidR="00152E34">
        <w:rPr>
          <w:lang w:val="uk-UA"/>
        </w:rPr>
        <w:t xml:space="preserve"> </w:t>
      </w:r>
      <w:r w:rsidR="002D421C" w:rsidRPr="006A021B">
        <w:rPr>
          <w:lang w:val="uk-UA"/>
        </w:rPr>
        <w:t xml:space="preserve">пломбується пломбами постачальника та отримувача. </w:t>
      </w:r>
      <w:r w:rsidR="00FD1D8D">
        <w:rPr>
          <w:lang w:val="uk-UA"/>
        </w:rPr>
        <w:t>В цій ємності о</w:t>
      </w:r>
      <w:r w:rsidR="002D421C" w:rsidRPr="006A021B">
        <w:rPr>
          <w:lang w:val="uk-UA"/>
        </w:rPr>
        <w:t>лива збе</w:t>
      </w:r>
      <w:r w:rsidR="00D63AA3">
        <w:rPr>
          <w:lang w:val="uk-UA"/>
        </w:rPr>
        <w:t xml:space="preserve">рігається до моменту отримання </w:t>
      </w:r>
      <w:r w:rsidR="002D421C" w:rsidRPr="006A021B">
        <w:rPr>
          <w:lang w:val="uk-UA"/>
        </w:rPr>
        <w:t xml:space="preserve">результатів </w:t>
      </w:r>
      <w:r w:rsidR="00D63AA3" w:rsidRPr="001141B3">
        <w:rPr>
          <w:lang w:val="uk-UA"/>
        </w:rPr>
        <w:t>скороченого аналізу</w:t>
      </w:r>
      <w:r w:rsidR="00D63AA3" w:rsidRPr="006A021B">
        <w:rPr>
          <w:lang w:val="uk-UA"/>
        </w:rPr>
        <w:t xml:space="preserve"> </w:t>
      </w:r>
      <w:r w:rsidR="00D63AA3">
        <w:rPr>
          <w:lang w:val="uk-UA"/>
        </w:rPr>
        <w:t xml:space="preserve">та </w:t>
      </w:r>
      <w:r w:rsidR="002D421C" w:rsidRPr="006A021B">
        <w:rPr>
          <w:lang w:val="uk-UA"/>
        </w:rPr>
        <w:t xml:space="preserve">аналізу </w:t>
      </w:r>
      <w:r w:rsidR="00FD1D8D">
        <w:rPr>
          <w:lang w:val="uk-UA"/>
        </w:rPr>
        <w:t>«</w:t>
      </w:r>
      <w:r w:rsidR="002D421C" w:rsidRPr="006A021B">
        <w:rPr>
          <w:lang w:val="uk-UA"/>
        </w:rPr>
        <w:t>стабільність проти окислення</w:t>
      </w:r>
      <w:r w:rsidR="00FD1D8D">
        <w:rPr>
          <w:lang w:val="uk-UA"/>
        </w:rPr>
        <w:t>»</w:t>
      </w:r>
      <w:r w:rsidR="002D421C" w:rsidRPr="006A021B">
        <w:rPr>
          <w:lang w:val="uk-UA"/>
        </w:rPr>
        <w:t>.</w:t>
      </w:r>
    </w:p>
    <w:p w14:paraId="357421CA" w14:textId="04BF5DE1" w:rsidR="008C1BAE" w:rsidRDefault="00152E34" w:rsidP="00D0062B">
      <w:pPr>
        <w:pStyle w:val="ad"/>
        <w:numPr>
          <w:ilvl w:val="1"/>
          <w:numId w:val="13"/>
        </w:numPr>
        <w:shd w:val="clear" w:color="auto" w:fill="FFFFFF"/>
        <w:tabs>
          <w:tab w:val="left" w:pos="1701"/>
        </w:tabs>
        <w:spacing w:before="240"/>
        <w:ind w:left="1701" w:hanging="567"/>
        <w:jc w:val="both"/>
        <w:rPr>
          <w:lang w:val="uk-UA"/>
        </w:rPr>
      </w:pPr>
      <w:r>
        <w:rPr>
          <w:lang w:val="uk-UA"/>
        </w:rPr>
        <w:t xml:space="preserve"> </w:t>
      </w:r>
      <w:r w:rsidR="002D421C" w:rsidRPr="00152E34">
        <w:rPr>
          <w:lang w:val="uk-UA"/>
        </w:rPr>
        <w:t xml:space="preserve">При одержанні задовільних результатів </w:t>
      </w:r>
      <w:r w:rsidR="00854FEC" w:rsidRPr="00152E34">
        <w:rPr>
          <w:lang w:val="uk-UA"/>
        </w:rPr>
        <w:t xml:space="preserve">скороченого аналізу </w:t>
      </w:r>
      <w:r w:rsidR="00854FEC">
        <w:rPr>
          <w:lang w:val="uk-UA"/>
        </w:rPr>
        <w:t xml:space="preserve">та </w:t>
      </w:r>
      <w:r w:rsidR="002D421C" w:rsidRPr="00152E34">
        <w:rPr>
          <w:lang w:val="uk-UA"/>
        </w:rPr>
        <w:t xml:space="preserve">аналізу </w:t>
      </w:r>
      <w:r w:rsidR="00FD1D8D">
        <w:rPr>
          <w:lang w:val="uk-UA"/>
        </w:rPr>
        <w:t>«</w:t>
      </w:r>
      <w:r w:rsidR="002D421C" w:rsidRPr="00152E34">
        <w:rPr>
          <w:lang w:val="uk-UA"/>
        </w:rPr>
        <w:t>стабільність проти окислення</w:t>
      </w:r>
      <w:r w:rsidR="00FD1D8D">
        <w:rPr>
          <w:lang w:val="uk-UA"/>
        </w:rPr>
        <w:t>»</w:t>
      </w:r>
      <w:r w:rsidR="00854FEC">
        <w:rPr>
          <w:lang w:val="uk-UA"/>
        </w:rPr>
        <w:t xml:space="preserve"> </w:t>
      </w:r>
      <w:r w:rsidR="002D421C" w:rsidRPr="00152E34">
        <w:rPr>
          <w:lang w:val="uk-UA"/>
        </w:rPr>
        <w:t>трансформаторна олива зливається в баки постійного зберігання</w:t>
      </w:r>
      <w:r w:rsidR="00D63AA3">
        <w:rPr>
          <w:lang w:val="uk-UA"/>
        </w:rPr>
        <w:t xml:space="preserve"> на маслогосподарстві</w:t>
      </w:r>
      <w:r w:rsidR="002D421C" w:rsidRPr="00152E34">
        <w:rPr>
          <w:lang w:val="uk-UA"/>
        </w:rPr>
        <w:t xml:space="preserve">. </w:t>
      </w:r>
    </w:p>
    <w:p w14:paraId="357421CB" w14:textId="77777777" w:rsidR="00D96AE8" w:rsidRPr="008C1BAE" w:rsidRDefault="008C1BAE" w:rsidP="00D0062B">
      <w:pPr>
        <w:pStyle w:val="ad"/>
        <w:numPr>
          <w:ilvl w:val="1"/>
          <w:numId w:val="13"/>
        </w:numPr>
        <w:shd w:val="clear" w:color="auto" w:fill="FFFFFF"/>
        <w:tabs>
          <w:tab w:val="left" w:pos="1701"/>
        </w:tabs>
        <w:spacing w:before="240"/>
        <w:ind w:left="1701" w:hanging="567"/>
        <w:jc w:val="both"/>
        <w:rPr>
          <w:lang w:val="uk-UA"/>
        </w:rPr>
      </w:pPr>
      <w:r w:rsidRPr="006A021B">
        <w:rPr>
          <w:lang w:val="uk-UA"/>
        </w:rPr>
        <w:t xml:space="preserve">Продукція </w:t>
      </w:r>
      <w:r>
        <w:rPr>
          <w:lang w:val="uk-UA"/>
        </w:rPr>
        <w:t xml:space="preserve">в кількості менше 5 т постачається в транспортній ємності постачальника, що призначена для транспортування нафтопродуктів. </w:t>
      </w:r>
      <w:r w:rsidRPr="006A021B">
        <w:rPr>
          <w:lang w:val="uk-UA"/>
        </w:rPr>
        <w:t xml:space="preserve">Продукція </w:t>
      </w:r>
      <w:r>
        <w:rPr>
          <w:lang w:val="uk-UA"/>
        </w:rPr>
        <w:t xml:space="preserve">може бути злита для тимчасового зберігання в ємність отримувача. </w:t>
      </w:r>
      <w:r w:rsidRPr="006A021B">
        <w:rPr>
          <w:lang w:val="uk-UA"/>
        </w:rPr>
        <w:t>Ємність пломбується пломб</w:t>
      </w:r>
      <w:r>
        <w:rPr>
          <w:lang w:val="uk-UA"/>
        </w:rPr>
        <w:t xml:space="preserve">ами постачальника та отримувача та зберігається до одержання результатів скороченого аналізу та аналізу  « стабільність проти окислення». </w:t>
      </w:r>
    </w:p>
    <w:p w14:paraId="357421CC" w14:textId="77777777" w:rsidR="00152E34" w:rsidRDefault="00237EBB" w:rsidP="00D0062B">
      <w:pPr>
        <w:pStyle w:val="ad"/>
        <w:numPr>
          <w:ilvl w:val="1"/>
          <w:numId w:val="13"/>
        </w:numPr>
        <w:shd w:val="clear" w:color="auto" w:fill="FFFFFF"/>
        <w:tabs>
          <w:tab w:val="left" w:pos="1701"/>
        </w:tabs>
        <w:spacing w:before="240"/>
        <w:ind w:left="1701" w:hanging="567"/>
        <w:jc w:val="both"/>
        <w:rPr>
          <w:lang w:val="uk-UA"/>
        </w:rPr>
      </w:pPr>
      <w:r>
        <w:rPr>
          <w:lang w:val="uk-UA"/>
        </w:rPr>
        <w:t xml:space="preserve"> </w:t>
      </w:r>
      <w:r w:rsidR="00152E34" w:rsidRPr="001E41B0">
        <w:rPr>
          <w:lang w:val="uk-UA"/>
        </w:rPr>
        <w:t>У випадку невідповідності якості оливи вимогам нормативної документації</w:t>
      </w:r>
      <w:r w:rsidR="00CE4040" w:rsidRPr="001E41B0">
        <w:rPr>
          <w:lang w:val="uk-UA"/>
        </w:rPr>
        <w:t xml:space="preserve"> </w:t>
      </w:r>
      <w:r w:rsidR="00835F61" w:rsidRPr="001E41B0">
        <w:rPr>
          <w:lang w:val="uk-UA"/>
        </w:rPr>
        <w:t xml:space="preserve">в присутності представника постачальника знімаються </w:t>
      </w:r>
      <w:r w:rsidR="00CE4040" w:rsidRPr="001E41B0">
        <w:rPr>
          <w:lang w:val="uk-UA"/>
        </w:rPr>
        <w:t xml:space="preserve">пломби </w:t>
      </w:r>
      <w:r w:rsidR="00835F61" w:rsidRPr="001E41B0">
        <w:rPr>
          <w:lang w:val="uk-UA"/>
        </w:rPr>
        <w:t xml:space="preserve">з </w:t>
      </w:r>
      <w:r w:rsidR="001E41B0" w:rsidRPr="001E41B0">
        <w:rPr>
          <w:lang w:val="uk-UA"/>
        </w:rPr>
        <w:t xml:space="preserve">ємності з прийнятою оливою </w:t>
      </w:r>
      <w:r w:rsidR="001E41B0">
        <w:rPr>
          <w:lang w:val="uk-UA"/>
        </w:rPr>
        <w:t xml:space="preserve">і постачальник самостійно забирає </w:t>
      </w:r>
      <w:r w:rsidR="00BF18FA">
        <w:rPr>
          <w:lang w:val="uk-UA"/>
        </w:rPr>
        <w:t xml:space="preserve">поставлену </w:t>
      </w:r>
      <w:r w:rsidR="001E41B0">
        <w:rPr>
          <w:lang w:val="uk-UA"/>
        </w:rPr>
        <w:t>трансформаторну оливу.</w:t>
      </w:r>
      <w:r w:rsidR="00152E34" w:rsidRPr="001E41B0">
        <w:rPr>
          <w:lang w:val="uk-UA"/>
        </w:rPr>
        <w:t xml:space="preserve"> </w:t>
      </w:r>
    </w:p>
    <w:p w14:paraId="357421CD" w14:textId="77777777" w:rsidR="00D96AE8" w:rsidRPr="005A3997" w:rsidRDefault="00D96AE8" w:rsidP="009A5C0E">
      <w:pPr>
        <w:pStyle w:val="ad"/>
        <w:shd w:val="clear" w:color="auto" w:fill="FFFFFF"/>
        <w:spacing w:before="240"/>
        <w:ind w:left="1260"/>
        <w:jc w:val="both"/>
        <w:rPr>
          <w:lang w:val="uk-UA"/>
        </w:rPr>
      </w:pPr>
    </w:p>
    <w:p w14:paraId="357421CE" w14:textId="56B87E63" w:rsidR="00237EBB" w:rsidRPr="00D0062B" w:rsidRDefault="002D421C" w:rsidP="00D0062B">
      <w:pPr>
        <w:pStyle w:val="ad"/>
        <w:numPr>
          <w:ilvl w:val="0"/>
          <w:numId w:val="13"/>
        </w:numPr>
        <w:shd w:val="clear" w:color="auto" w:fill="FFFFFF"/>
        <w:spacing w:before="240"/>
        <w:ind w:firstLine="916"/>
        <w:jc w:val="both"/>
        <w:rPr>
          <w:b/>
          <w:lang w:val="uk-UA"/>
        </w:rPr>
      </w:pPr>
      <w:r w:rsidRPr="00D0062B">
        <w:rPr>
          <w:b/>
          <w:lang w:val="uk-UA"/>
        </w:rPr>
        <w:t>Гарантії постачальника</w:t>
      </w:r>
    </w:p>
    <w:p w14:paraId="357421CF" w14:textId="77777777" w:rsidR="00237EBB" w:rsidRDefault="00237EBB" w:rsidP="00237EBB">
      <w:pPr>
        <w:pStyle w:val="ad"/>
        <w:shd w:val="clear" w:color="auto" w:fill="FFFFFF"/>
        <w:spacing w:before="240"/>
        <w:ind w:left="1620"/>
        <w:jc w:val="both"/>
        <w:rPr>
          <w:b/>
          <w:lang w:val="uk-UA"/>
        </w:rPr>
      </w:pPr>
    </w:p>
    <w:p w14:paraId="357421D1" w14:textId="5DB7EC36" w:rsidR="00634621" w:rsidRPr="00287390" w:rsidRDefault="00D0062B" w:rsidP="00287390">
      <w:pPr>
        <w:pStyle w:val="ad"/>
        <w:shd w:val="clear" w:color="auto" w:fill="FFFFFF"/>
        <w:spacing w:before="240"/>
        <w:ind w:left="1620"/>
        <w:jc w:val="both"/>
        <w:rPr>
          <w:b/>
          <w:lang w:val="uk-UA"/>
        </w:rPr>
      </w:pPr>
      <w:r>
        <w:rPr>
          <w:lang w:val="uk-UA"/>
        </w:rPr>
        <w:t>7</w:t>
      </w:r>
      <w:r w:rsidR="00237EBB" w:rsidRPr="00237EBB">
        <w:rPr>
          <w:lang w:val="uk-UA"/>
        </w:rPr>
        <w:t>.1</w:t>
      </w:r>
      <w:r w:rsidR="00237EBB">
        <w:rPr>
          <w:b/>
          <w:lang w:val="uk-UA"/>
        </w:rPr>
        <w:t>.</w:t>
      </w:r>
      <w:r w:rsidR="002D421C" w:rsidRPr="00237EBB">
        <w:rPr>
          <w:spacing w:val="-3"/>
        </w:rPr>
        <w:t>Пост</w:t>
      </w:r>
      <w:r w:rsidR="002D421C" w:rsidRPr="00237EBB">
        <w:rPr>
          <w:spacing w:val="-3"/>
          <w:lang w:val="uk-UA"/>
        </w:rPr>
        <w:t>а</w:t>
      </w:r>
      <w:r w:rsidR="00634621" w:rsidRPr="00237EBB">
        <w:rPr>
          <w:spacing w:val="-3"/>
        </w:rPr>
        <w:t xml:space="preserve">чальник </w:t>
      </w:r>
      <w:r w:rsidR="00634621" w:rsidRPr="00237EBB">
        <w:rPr>
          <w:spacing w:val="-7"/>
        </w:rPr>
        <w:t xml:space="preserve">гарантує </w:t>
      </w:r>
      <w:r w:rsidR="00E520BF" w:rsidRPr="00237EBB">
        <w:rPr>
          <w:spacing w:val="-7"/>
          <w:lang w:val="uk-UA"/>
        </w:rPr>
        <w:t xml:space="preserve"> </w:t>
      </w:r>
      <w:r w:rsidR="00E520BF" w:rsidRPr="00237EBB">
        <w:rPr>
          <w:spacing w:val="-7"/>
        </w:rPr>
        <w:t xml:space="preserve">якість </w:t>
      </w:r>
      <w:r w:rsidR="00E520BF" w:rsidRPr="00237EBB">
        <w:rPr>
          <w:spacing w:val="-7"/>
          <w:lang w:val="uk-UA"/>
        </w:rPr>
        <w:t>Продукції</w:t>
      </w:r>
      <w:r w:rsidR="00634621" w:rsidRPr="00237EBB">
        <w:rPr>
          <w:spacing w:val="-7"/>
        </w:rPr>
        <w:t xml:space="preserve">, що постачається, </w:t>
      </w:r>
      <w:r w:rsidR="008C1BAE">
        <w:rPr>
          <w:spacing w:val="-7"/>
        </w:rPr>
        <w:t>протягом гарантійного терміну, в</w:t>
      </w:r>
      <w:r w:rsidR="00634621" w:rsidRPr="00237EBB">
        <w:rPr>
          <w:spacing w:val="-7"/>
        </w:rPr>
        <w:t>становленого до такого виду Товару, його відповідність чинним нормам</w:t>
      </w:r>
      <w:r w:rsidR="00BC5E5C" w:rsidRPr="00BC5E5C">
        <w:rPr>
          <w:spacing w:val="-7"/>
        </w:rPr>
        <w:t xml:space="preserve"> С</w:t>
      </w:r>
      <w:r w:rsidR="00287390">
        <w:rPr>
          <w:spacing w:val="-7"/>
        </w:rPr>
        <w:t>ОУ-Н ЕЕ 43.101:2009, зі змінами</w:t>
      </w:r>
      <w:r w:rsidR="00287390">
        <w:rPr>
          <w:spacing w:val="-7"/>
          <w:lang w:val="uk-UA"/>
        </w:rPr>
        <w:t xml:space="preserve">, </w:t>
      </w:r>
      <w:r w:rsidR="00634621" w:rsidRPr="00237EBB">
        <w:rPr>
          <w:spacing w:val="-7"/>
        </w:rPr>
        <w:t xml:space="preserve"> </w:t>
      </w:r>
      <w:r w:rsidR="00174CB8" w:rsidRPr="00174CB8">
        <w:rPr>
          <w:spacing w:val="-7"/>
        </w:rPr>
        <w:t>IEC 60296</w:t>
      </w:r>
      <w:r w:rsidR="00174CB8">
        <w:rPr>
          <w:spacing w:val="-7"/>
          <w:lang w:val="uk-UA"/>
        </w:rPr>
        <w:t>,</w:t>
      </w:r>
      <w:r w:rsidR="003022BD">
        <w:rPr>
          <w:spacing w:val="-7"/>
          <w:lang w:val="uk-UA"/>
        </w:rPr>
        <w:t xml:space="preserve"> </w:t>
      </w:r>
      <w:r w:rsidR="00A22FEE">
        <w:t>ДСТУ, ТУ</w:t>
      </w:r>
      <w:r w:rsidR="00634621" w:rsidRPr="00237EBB">
        <w:rPr>
          <w:spacing w:val="-7"/>
        </w:rPr>
        <w:t xml:space="preserve"> </w:t>
      </w:r>
      <w:r w:rsidR="00634621" w:rsidRPr="00287390">
        <w:rPr>
          <w:spacing w:val="-7"/>
        </w:rPr>
        <w:t>в Україні.</w:t>
      </w:r>
    </w:p>
    <w:p w14:paraId="357421D2" w14:textId="77777777" w:rsidR="001141B3" w:rsidRDefault="001141B3" w:rsidP="00835F61">
      <w:pPr>
        <w:pStyle w:val="ad"/>
        <w:shd w:val="clear" w:color="auto" w:fill="FFFFFF"/>
        <w:spacing w:before="240"/>
        <w:ind w:left="1620"/>
        <w:jc w:val="both"/>
        <w:rPr>
          <w:spacing w:val="-7"/>
          <w:lang w:val="uk-UA"/>
        </w:rPr>
      </w:pPr>
    </w:p>
    <w:p w14:paraId="357421D3" w14:textId="77777777" w:rsidR="00634621" w:rsidRPr="008C1BAE" w:rsidRDefault="00634621" w:rsidP="008C1BAE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</w:p>
    <w:p w14:paraId="629919CE" w14:textId="77777777" w:rsidR="009A4F08" w:rsidRPr="009A4F08" w:rsidRDefault="009A4F08" w:rsidP="009A4F08">
      <w:pPr>
        <w:suppressAutoHyphens w:val="0"/>
        <w:jc w:val="center"/>
        <w:rPr>
          <w:b/>
          <w:bCs/>
          <w:lang w:eastAsia="uk-UA"/>
        </w:rPr>
      </w:pPr>
      <w:r w:rsidRPr="009A4F08">
        <w:rPr>
          <w:b/>
          <w:bCs/>
          <w:lang w:eastAsia="uk-UA"/>
        </w:rPr>
        <w:t>Додаток</w:t>
      </w:r>
    </w:p>
    <w:p w14:paraId="267FF16B" w14:textId="77777777" w:rsidR="009A4F08" w:rsidRPr="009A4F08" w:rsidRDefault="009A4F08" w:rsidP="009A4F08">
      <w:pPr>
        <w:suppressAutoHyphens w:val="0"/>
        <w:jc w:val="center"/>
        <w:rPr>
          <w:b/>
          <w:bCs/>
          <w:lang w:val="uk-UA" w:eastAsia="uk-UA"/>
        </w:rPr>
      </w:pPr>
      <w:r w:rsidRPr="009A4F08">
        <w:rPr>
          <w:b/>
          <w:bCs/>
          <w:lang w:eastAsia="uk-UA"/>
        </w:rPr>
        <w:t xml:space="preserve">Технічні </w:t>
      </w:r>
      <w:r w:rsidRPr="009A4F08">
        <w:rPr>
          <w:b/>
          <w:bCs/>
          <w:lang w:val="uk-UA" w:eastAsia="uk-UA"/>
        </w:rPr>
        <w:t xml:space="preserve">вимоги до </w:t>
      </w:r>
      <w:r w:rsidRPr="009A4F08">
        <w:rPr>
          <w:b/>
          <w:bCs/>
          <w:lang w:eastAsia="ru-RU"/>
        </w:rPr>
        <w:t>масл</w:t>
      </w:r>
      <w:r w:rsidRPr="009A4F08">
        <w:rPr>
          <w:b/>
          <w:bCs/>
          <w:lang w:val="uk-UA" w:eastAsia="ru-RU"/>
        </w:rPr>
        <w:t>а</w:t>
      </w:r>
      <w:r w:rsidRPr="009A4F08">
        <w:rPr>
          <w:b/>
          <w:bCs/>
          <w:lang w:eastAsia="ru-RU"/>
        </w:rPr>
        <w:t xml:space="preserve"> трансформаторн</w:t>
      </w:r>
      <w:r w:rsidRPr="009A4F08">
        <w:rPr>
          <w:b/>
          <w:bCs/>
          <w:lang w:val="uk-UA" w:eastAsia="ru-RU"/>
        </w:rPr>
        <w:t>ого</w:t>
      </w:r>
      <w:r w:rsidRPr="009A4F08">
        <w:rPr>
          <w:b/>
          <w:bCs/>
          <w:lang w:eastAsia="ru-RU"/>
        </w:rPr>
        <w:t xml:space="preserve"> інгібованого мінерального</w:t>
      </w:r>
    </w:p>
    <w:p w14:paraId="155D59D6" w14:textId="7886ECBB" w:rsidR="009A4F08" w:rsidRPr="009A4F08" w:rsidRDefault="009A4F08" w:rsidP="009A4F08">
      <w:pPr>
        <w:tabs>
          <w:tab w:val="left" w:pos="1064"/>
          <w:tab w:val="center" w:pos="4677"/>
        </w:tabs>
        <w:suppressAutoHyphens w:val="0"/>
        <w:jc w:val="center"/>
        <w:rPr>
          <w:b/>
          <w:bCs/>
          <w:lang w:val="uk-UA" w:eastAsia="ru-RU"/>
        </w:rPr>
      </w:pPr>
      <w:r w:rsidRPr="009A4F08">
        <w:rPr>
          <w:b/>
          <w:bCs/>
          <w:lang w:val="uk-UA" w:eastAsia="ru-RU"/>
        </w:rPr>
        <w:tab/>
        <w:t>(якщо запропонована марка масла не зазначена в СОУ-Н ЕЕ 43.101:2009 «Приймання, застосування та експлуатація   трансформаторних масел. Норми оцінювання якості»)</w:t>
      </w:r>
      <w:r w:rsidRPr="009A4F08">
        <w:rPr>
          <w:b/>
          <w:bCs/>
          <w:lang w:val="uk-UA" w:eastAsia="ru-RU"/>
        </w:rPr>
        <w:tab/>
        <w:t xml:space="preserve"> </w:t>
      </w:r>
    </w:p>
    <w:p w14:paraId="394C108E" w14:textId="77777777" w:rsidR="009A4F08" w:rsidRPr="009A4F08" w:rsidRDefault="009A4F08" w:rsidP="009A4F08">
      <w:pPr>
        <w:numPr>
          <w:ilvl w:val="0"/>
          <w:numId w:val="14"/>
        </w:numPr>
        <w:suppressAutoHyphens w:val="0"/>
        <w:rPr>
          <w:b/>
          <w:lang w:eastAsia="ru-RU"/>
        </w:rPr>
      </w:pPr>
      <w:r w:rsidRPr="009A4F08">
        <w:rPr>
          <w:b/>
          <w:lang w:eastAsia="ru-RU"/>
        </w:rPr>
        <w:t>Призначення.</w:t>
      </w:r>
    </w:p>
    <w:p w14:paraId="3623D8B3" w14:textId="77777777" w:rsidR="009A4F08" w:rsidRPr="009A4F08" w:rsidRDefault="009A4F08" w:rsidP="009A4F08">
      <w:pPr>
        <w:suppressAutoHyphens w:val="0"/>
        <w:ind w:left="420"/>
        <w:rPr>
          <w:lang w:val="uk-UA" w:eastAsia="ru-RU"/>
        </w:rPr>
      </w:pPr>
      <w:r w:rsidRPr="009A4F08">
        <w:rPr>
          <w:lang w:eastAsia="ru-RU"/>
        </w:rPr>
        <w:t xml:space="preserve">Масло трансформаторне </w:t>
      </w:r>
      <w:r w:rsidRPr="009A4F08">
        <w:rPr>
          <w:lang w:val="uk-UA" w:eastAsia="ru-RU"/>
        </w:rPr>
        <w:t xml:space="preserve">мінеральне, </w:t>
      </w:r>
      <w:proofErr w:type="gramStart"/>
      <w:r w:rsidRPr="009A4F08">
        <w:rPr>
          <w:lang w:val="uk-UA" w:eastAsia="ru-RU"/>
        </w:rPr>
        <w:t>інгібоване  призначене</w:t>
      </w:r>
      <w:proofErr w:type="gramEnd"/>
      <w:r w:rsidRPr="009A4F08">
        <w:rPr>
          <w:lang w:val="uk-UA" w:eastAsia="ru-RU"/>
        </w:rPr>
        <w:t xml:space="preserve"> для застосування у маслонаповненому електрообладнанні напругою до 150 кВ включно.</w:t>
      </w:r>
    </w:p>
    <w:p w14:paraId="183D1EF3" w14:textId="77777777" w:rsidR="009A4F08" w:rsidRPr="009A4F08" w:rsidRDefault="009A4F08" w:rsidP="009A4F08">
      <w:pPr>
        <w:suppressAutoHyphens w:val="0"/>
        <w:rPr>
          <w:lang w:val="uk-UA" w:eastAsia="ru-RU"/>
        </w:rPr>
      </w:pPr>
      <w:r w:rsidRPr="009A4F08">
        <w:rPr>
          <w:lang w:val="uk-UA" w:eastAsia="ru-RU"/>
        </w:rPr>
        <w:t xml:space="preserve"> 2.   </w:t>
      </w:r>
      <w:r w:rsidRPr="009A4F08">
        <w:rPr>
          <w:b/>
          <w:lang w:val="uk-UA" w:eastAsia="ru-RU"/>
        </w:rPr>
        <w:t>Технічні дані.</w:t>
      </w:r>
      <w:r w:rsidRPr="009A4F08">
        <w:rPr>
          <w:lang w:val="uk-UA" w:eastAsia="ru-RU"/>
        </w:rPr>
        <w:t xml:space="preserve"> </w:t>
      </w:r>
    </w:p>
    <w:p w14:paraId="7BD91489" w14:textId="77777777" w:rsidR="009A4F08" w:rsidRPr="009A4F08" w:rsidRDefault="009A4F08" w:rsidP="009A4F08">
      <w:pPr>
        <w:suppressAutoHyphens w:val="0"/>
        <w:ind w:left="374"/>
        <w:rPr>
          <w:lang w:val="uk-UA" w:eastAsia="ru-RU"/>
        </w:rPr>
      </w:pPr>
      <w:r w:rsidRPr="009A4F08">
        <w:rPr>
          <w:lang w:val="uk-UA" w:eastAsia="ru-RU"/>
        </w:rPr>
        <w:lastRenderedPageBreak/>
        <w:t xml:space="preserve">      Запропонована для закупівлі партія масла повинна відповідати стандарту </w:t>
      </w:r>
      <w:r w:rsidRPr="009A4F08">
        <w:rPr>
          <w:lang w:val="en-US" w:eastAsia="ru-RU"/>
        </w:rPr>
        <w:t>IEC</w:t>
      </w:r>
      <w:r w:rsidRPr="009A4F08">
        <w:rPr>
          <w:lang w:val="uk-UA" w:eastAsia="ru-RU"/>
        </w:rPr>
        <w:t xml:space="preserve"> 60296, вимогам</w:t>
      </w:r>
    </w:p>
    <w:p w14:paraId="51F5B7D1" w14:textId="77777777" w:rsidR="009A4F08" w:rsidRPr="009A4F08" w:rsidRDefault="009A4F08" w:rsidP="009A4F08">
      <w:pPr>
        <w:suppressAutoHyphens w:val="0"/>
        <w:ind w:left="374"/>
        <w:rPr>
          <w:lang w:val="uk-UA" w:eastAsia="ru-RU"/>
        </w:rPr>
      </w:pPr>
      <w:r w:rsidRPr="009A4F08">
        <w:rPr>
          <w:lang w:val="uk-UA" w:eastAsia="ru-RU"/>
        </w:rPr>
        <w:t xml:space="preserve"> СОУ Н-ЕЕ 43.101:2009 «Приймання, застосування та експлуатація трансформаторних масел. Норми оцінювання якості»  та значенням показників, приведених у таблиці*:                                                                                                                                                        </w:t>
      </w:r>
    </w:p>
    <w:p w14:paraId="5A99A411" w14:textId="77777777" w:rsidR="009A4F08" w:rsidRPr="009A4F08" w:rsidRDefault="009A4F08" w:rsidP="009A4F08">
      <w:pPr>
        <w:suppressAutoHyphens w:val="0"/>
        <w:autoSpaceDE w:val="0"/>
        <w:autoSpaceDN w:val="0"/>
        <w:ind w:left="60"/>
        <w:rPr>
          <w:lang w:val="uk-UA" w:eastAsia="ru-RU"/>
        </w:rPr>
      </w:pPr>
      <w:r w:rsidRPr="009A4F08">
        <w:rPr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1501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09"/>
        <w:gridCol w:w="5894"/>
        <w:gridCol w:w="2410"/>
        <w:gridCol w:w="2126"/>
      </w:tblGrid>
      <w:tr w:rsidR="009A4F08" w:rsidRPr="009A4F08" w14:paraId="02E9DFD4" w14:textId="77777777" w:rsidTr="009A4F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0388" w14:textId="77777777" w:rsidR="009A4F08" w:rsidRPr="009A4F08" w:rsidRDefault="009A4F08" w:rsidP="009A4F08">
            <w:pPr>
              <w:suppressAutoHyphens w:val="0"/>
              <w:ind w:left="-108" w:right="-108"/>
              <w:jc w:val="center"/>
              <w:rPr>
                <w:bCs/>
                <w:lang w:val="uk-UA" w:eastAsia="ru-RU"/>
              </w:rPr>
            </w:pPr>
            <w:r w:rsidRPr="009A4F08">
              <w:rPr>
                <w:bCs/>
                <w:lang w:val="uk-UA" w:eastAsia="ru-RU"/>
              </w:rPr>
              <w:t>№ п/п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4CB4" w14:textId="77777777" w:rsidR="009A4F08" w:rsidRPr="009A4F08" w:rsidRDefault="009A4F08" w:rsidP="009A4F08">
            <w:pPr>
              <w:suppressAutoHyphens w:val="0"/>
              <w:jc w:val="center"/>
              <w:rPr>
                <w:bCs/>
                <w:lang w:val="uk-UA" w:eastAsia="ru-RU"/>
              </w:rPr>
            </w:pPr>
            <w:r w:rsidRPr="009A4F08">
              <w:rPr>
                <w:bCs/>
                <w:lang w:val="uk-UA" w:eastAsia="ru-RU"/>
              </w:rPr>
              <w:t>Показник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5621" w14:textId="77777777" w:rsidR="009A4F08" w:rsidRPr="009A4F08" w:rsidRDefault="009A4F08" w:rsidP="009A4F08">
            <w:pPr>
              <w:suppressAutoHyphens w:val="0"/>
              <w:jc w:val="center"/>
              <w:rPr>
                <w:bCs/>
                <w:lang w:val="uk-UA" w:eastAsia="ru-RU"/>
              </w:rPr>
            </w:pPr>
            <w:r w:rsidRPr="009A4F08">
              <w:rPr>
                <w:bCs/>
                <w:lang w:val="uk-UA" w:eastAsia="ru-RU"/>
              </w:rPr>
              <w:t>Норма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076F" w14:textId="77777777" w:rsidR="009A4F08" w:rsidRPr="009A4F08" w:rsidRDefault="009A4F08" w:rsidP="009A4F08">
            <w:pPr>
              <w:suppressAutoHyphens w:val="0"/>
              <w:ind w:left="-108"/>
              <w:jc w:val="center"/>
              <w:rPr>
                <w:bCs/>
                <w:lang w:val="uk-UA" w:eastAsia="ru-RU"/>
              </w:rPr>
            </w:pPr>
            <w:r w:rsidRPr="009A4F08">
              <w:rPr>
                <w:bCs/>
                <w:lang w:val="uk-UA" w:eastAsia="ru-RU"/>
              </w:rPr>
              <w:t>Метод визначення показників</w:t>
            </w:r>
          </w:p>
        </w:tc>
      </w:tr>
      <w:tr w:rsidR="009A4F08" w:rsidRPr="009A4F08" w14:paraId="3A92F52F" w14:textId="77777777" w:rsidTr="009A4F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8BD3" w14:textId="77777777" w:rsidR="009A4F08" w:rsidRPr="009A4F08" w:rsidRDefault="009A4F08" w:rsidP="009A4F08">
            <w:pPr>
              <w:suppressAutoHyphens w:val="0"/>
              <w:ind w:right="-108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2.1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0641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Зовнішній вигляд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CBF8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Прозоре, вільне від осаду та зважених речовин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9B7" w14:textId="77777777" w:rsidR="009A4F08" w:rsidRPr="009A4F08" w:rsidRDefault="009A4F08" w:rsidP="009A4F08">
            <w:pPr>
              <w:suppressAutoHyphens w:val="0"/>
              <w:rPr>
                <w:lang w:eastAsia="ru-RU"/>
              </w:rPr>
            </w:pPr>
          </w:p>
        </w:tc>
      </w:tr>
      <w:tr w:rsidR="009A4F08" w:rsidRPr="009A4F08" w14:paraId="0941977A" w14:textId="77777777" w:rsidTr="009A4F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CC4A" w14:textId="77777777" w:rsidR="009A4F08" w:rsidRPr="009A4F08" w:rsidRDefault="009A4F08" w:rsidP="009A4F08">
            <w:pPr>
              <w:suppressAutoHyphens w:val="0"/>
              <w:ind w:right="-108"/>
              <w:rPr>
                <w:lang w:eastAsia="ru-RU"/>
              </w:rPr>
            </w:pPr>
            <w:r w:rsidRPr="009A4F08">
              <w:rPr>
                <w:lang w:val="uk-UA" w:eastAsia="ru-RU"/>
              </w:rPr>
              <w:t>2</w:t>
            </w:r>
            <w:r w:rsidRPr="009A4F08">
              <w:rPr>
                <w:lang w:eastAsia="ru-RU"/>
              </w:rPr>
              <w:t>.2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0E4C" w14:textId="77777777" w:rsidR="009A4F08" w:rsidRPr="009A4F08" w:rsidRDefault="009A4F08" w:rsidP="009A4F08">
            <w:pPr>
              <w:suppressAutoHyphens w:val="0"/>
              <w:rPr>
                <w:lang w:eastAsia="ru-RU"/>
              </w:rPr>
            </w:pPr>
            <w:r w:rsidRPr="009A4F08">
              <w:rPr>
                <w:lang w:val="uk-UA" w:eastAsia="ru-RU"/>
              </w:rPr>
              <w:t>Густина, кг/дм</w:t>
            </w:r>
            <w:r w:rsidRPr="009A4F08">
              <w:rPr>
                <w:vertAlign w:val="superscript"/>
                <w:lang w:eastAsia="ru-RU"/>
              </w:rPr>
              <w:t>3</w:t>
            </w:r>
            <w:r w:rsidRPr="009A4F08">
              <w:rPr>
                <w:lang w:eastAsia="ru-RU"/>
              </w:rPr>
              <w:t>, не більш</w:t>
            </w:r>
            <w:r w:rsidRPr="009A4F08">
              <w:rPr>
                <w:lang w:val="uk-UA" w:eastAsia="ru-RU"/>
              </w:rPr>
              <w:t>е</w:t>
            </w:r>
            <w:r w:rsidRPr="009A4F08">
              <w:rPr>
                <w:lang w:eastAsia="ru-RU"/>
              </w:rPr>
              <w:t xml:space="preserve"> при 20 </w:t>
            </w:r>
            <w:r w:rsidRPr="009A4F08">
              <w:rPr>
                <w:vertAlign w:val="superscript"/>
                <w:lang w:eastAsia="ru-RU"/>
              </w:rPr>
              <w:t>0</w:t>
            </w:r>
            <w:r w:rsidRPr="009A4F08">
              <w:rPr>
                <w:lang w:eastAsia="ru-RU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442A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0,895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CED4" w14:textId="77777777" w:rsidR="009A4F08" w:rsidRPr="009A4F08" w:rsidRDefault="009A4F08" w:rsidP="009A4F08">
            <w:pPr>
              <w:suppressAutoHyphens w:val="0"/>
              <w:rPr>
                <w:lang w:val="en-US" w:eastAsia="ru-RU"/>
              </w:rPr>
            </w:pPr>
            <w:r w:rsidRPr="009A4F08">
              <w:rPr>
                <w:lang w:val="en-US" w:eastAsia="ru-RU"/>
              </w:rPr>
              <w:t>ISO 3675</w:t>
            </w:r>
          </w:p>
        </w:tc>
      </w:tr>
      <w:tr w:rsidR="009A4F08" w:rsidRPr="009A4F08" w14:paraId="413D2B00" w14:textId="77777777" w:rsidTr="009A4F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CB8F" w14:textId="77777777" w:rsidR="009A4F08" w:rsidRPr="009A4F08" w:rsidRDefault="009A4F08" w:rsidP="009A4F08">
            <w:pPr>
              <w:suppressAutoHyphens w:val="0"/>
              <w:ind w:right="-108"/>
              <w:rPr>
                <w:lang w:eastAsia="ru-RU"/>
              </w:rPr>
            </w:pPr>
            <w:r w:rsidRPr="009A4F08">
              <w:rPr>
                <w:lang w:val="uk-UA" w:eastAsia="ru-RU"/>
              </w:rPr>
              <w:t>2</w:t>
            </w:r>
            <w:r w:rsidRPr="009A4F08">
              <w:rPr>
                <w:lang w:eastAsia="ru-RU"/>
              </w:rPr>
              <w:t>.3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52E" w14:textId="77777777" w:rsidR="009A4F08" w:rsidRPr="009A4F08" w:rsidRDefault="009A4F08" w:rsidP="009A4F08">
            <w:pPr>
              <w:suppressAutoHyphens w:val="0"/>
              <w:rPr>
                <w:lang w:eastAsia="ru-RU"/>
              </w:rPr>
            </w:pPr>
            <w:r w:rsidRPr="009A4F08">
              <w:rPr>
                <w:lang w:val="uk-UA" w:eastAsia="ru-RU"/>
              </w:rPr>
              <w:t>В’язкість кінематична, мм</w:t>
            </w:r>
            <w:r w:rsidRPr="009A4F08">
              <w:rPr>
                <w:vertAlign w:val="superscript"/>
                <w:lang w:val="uk-UA" w:eastAsia="ru-RU"/>
              </w:rPr>
              <w:t>2</w:t>
            </w:r>
            <w:r w:rsidRPr="009A4F08">
              <w:rPr>
                <w:lang w:val="uk-UA" w:eastAsia="ru-RU"/>
              </w:rPr>
              <w:t>/с</w:t>
            </w:r>
            <w:r w:rsidRPr="009A4F08">
              <w:rPr>
                <w:lang w:eastAsia="ru-RU"/>
              </w:rPr>
              <w:t xml:space="preserve">  (сСт), не більш</w:t>
            </w:r>
            <w:r w:rsidRPr="009A4F08">
              <w:rPr>
                <w:lang w:val="uk-UA" w:eastAsia="ru-RU"/>
              </w:rPr>
              <w:t>е</w:t>
            </w:r>
            <w:r w:rsidRPr="009A4F08">
              <w:rPr>
                <w:lang w:eastAsia="ru-RU"/>
              </w:rPr>
              <w:t xml:space="preserve"> при 40 </w:t>
            </w:r>
            <w:r w:rsidRPr="009A4F08">
              <w:rPr>
                <w:vertAlign w:val="superscript"/>
                <w:lang w:eastAsia="ru-RU"/>
              </w:rPr>
              <w:t>0</w:t>
            </w:r>
            <w:r w:rsidRPr="009A4F08">
              <w:rPr>
                <w:lang w:val="uk-UA" w:eastAsia="ru-RU"/>
              </w:rPr>
              <w:t>С</w:t>
            </w:r>
          </w:p>
          <w:p w14:paraId="1E3FC373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 xml:space="preserve">                                                                                при мінус 30 </w:t>
            </w:r>
            <w:r w:rsidRPr="009A4F08">
              <w:rPr>
                <w:vertAlign w:val="superscript"/>
                <w:lang w:eastAsia="ru-RU"/>
              </w:rPr>
              <w:t>0</w:t>
            </w:r>
            <w:r w:rsidRPr="009A4F08">
              <w:rPr>
                <w:lang w:val="uk-UA" w:eastAsia="ru-RU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CF2C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12</w:t>
            </w:r>
          </w:p>
          <w:p w14:paraId="37CD8DE5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1800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6BE5" w14:textId="77777777" w:rsidR="009A4F08" w:rsidRPr="009A4F08" w:rsidRDefault="009A4F08" w:rsidP="009A4F08">
            <w:pPr>
              <w:suppressAutoHyphens w:val="0"/>
              <w:rPr>
                <w:lang w:val="en-US" w:eastAsia="ru-RU"/>
              </w:rPr>
            </w:pPr>
            <w:r w:rsidRPr="009A4F08">
              <w:rPr>
                <w:lang w:val="en-US" w:eastAsia="ru-RU"/>
              </w:rPr>
              <w:t>ISO 3104</w:t>
            </w:r>
          </w:p>
        </w:tc>
      </w:tr>
      <w:tr w:rsidR="009A4F08" w:rsidRPr="009A4F08" w14:paraId="5F6F1D3E" w14:textId="77777777" w:rsidTr="009A4F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6DAC" w14:textId="77777777" w:rsidR="009A4F08" w:rsidRPr="009A4F08" w:rsidRDefault="009A4F08" w:rsidP="009A4F08">
            <w:pPr>
              <w:suppressAutoHyphens w:val="0"/>
              <w:ind w:right="-108"/>
              <w:rPr>
                <w:lang w:eastAsia="ru-RU"/>
              </w:rPr>
            </w:pPr>
            <w:r w:rsidRPr="009A4F08">
              <w:rPr>
                <w:lang w:val="uk-UA" w:eastAsia="ru-RU"/>
              </w:rPr>
              <w:t>2</w:t>
            </w:r>
            <w:r w:rsidRPr="009A4F08">
              <w:rPr>
                <w:lang w:eastAsia="ru-RU"/>
              </w:rPr>
              <w:t>.4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550C" w14:textId="77777777" w:rsidR="009A4F08" w:rsidRPr="009A4F08" w:rsidRDefault="009A4F08" w:rsidP="009A4F08">
            <w:pPr>
              <w:suppressAutoHyphens w:val="0"/>
              <w:rPr>
                <w:lang w:eastAsia="ru-RU"/>
              </w:rPr>
            </w:pPr>
            <w:r w:rsidRPr="009A4F08">
              <w:rPr>
                <w:lang w:val="uk-UA" w:eastAsia="ru-RU"/>
              </w:rPr>
              <w:t xml:space="preserve">Температура застигання, </w:t>
            </w:r>
            <w:r w:rsidRPr="009A4F08">
              <w:rPr>
                <w:vertAlign w:val="superscript"/>
                <w:lang w:eastAsia="ru-RU"/>
              </w:rPr>
              <w:t>0</w:t>
            </w:r>
            <w:r w:rsidRPr="009A4F08">
              <w:rPr>
                <w:lang w:val="uk-UA" w:eastAsia="ru-RU"/>
              </w:rPr>
              <w:t>С</w:t>
            </w:r>
            <w:r w:rsidRPr="009A4F08">
              <w:rPr>
                <w:lang w:eastAsia="ru-RU"/>
              </w:rPr>
              <w:t>, не вища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86FA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- 40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E196" w14:textId="77777777" w:rsidR="009A4F08" w:rsidRPr="009A4F08" w:rsidRDefault="009A4F08" w:rsidP="009A4F08">
            <w:pPr>
              <w:suppressAutoHyphens w:val="0"/>
              <w:rPr>
                <w:lang w:val="en-US" w:eastAsia="ru-RU"/>
              </w:rPr>
            </w:pPr>
            <w:r w:rsidRPr="009A4F08">
              <w:rPr>
                <w:lang w:val="en-US" w:eastAsia="ru-RU"/>
              </w:rPr>
              <w:t>ISO 3016</w:t>
            </w:r>
          </w:p>
        </w:tc>
      </w:tr>
      <w:tr w:rsidR="009A4F08" w:rsidRPr="009A4F08" w14:paraId="1C32FAD3" w14:textId="77777777" w:rsidTr="009A4F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C6FD" w14:textId="77777777" w:rsidR="009A4F08" w:rsidRPr="009A4F08" w:rsidRDefault="009A4F08" w:rsidP="009A4F08">
            <w:pPr>
              <w:suppressAutoHyphens w:val="0"/>
              <w:ind w:right="-108"/>
              <w:rPr>
                <w:lang w:eastAsia="ru-RU"/>
              </w:rPr>
            </w:pPr>
            <w:r w:rsidRPr="009A4F08">
              <w:rPr>
                <w:lang w:val="uk-UA" w:eastAsia="ru-RU"/>
              </w:rPr>
              <w:t>2</w:t>
            </w:r>
            <w:r w:rsidRPr="009A4F08">
              <w:rPr>
                <w:lang w:eastAsia="ru-RU"/>
              </w:rPr>
              <w:t>.5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AE3A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Кислотне число, не більше мг КОН/г масла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CA80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0,01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6BC4" w14:textId="77777777" w:rsidR="009A4F08" w:rsidRPr="009A4F08" w:rsidRDefault="009A4F08" w:rsidP="009A4F08">
            <w:pPr>
              <w:suppressAutoHyphens w:val="0"/>
              <w:rPr>
                <w:lang w:eastAsia="ru-RU"/>
              </w:rPr>
            </w:pPr>
            <w:r w:rsidRPr="009A4F08">
              <w:rPr>
                <w:lang w:val="en-US" w:eastAsia="ru-RU"/>
              </w:rPr>
              <w:t>IEC 6</w:t>
            </w:r>
            <w:r w:rsidRPr="009A4F08">
              <w:rPr>
                <w:lang w:val="uk-UA" w:eastAsia="ru-RU"/>
              </w:rPr>
              <w:t>2021-1</w:t>
            </w:r>
            <w:r w:rsidRPr="009A4F08">
              <w:rPr>
                <w:lang w:val="en-US" w:eastAsia="ru-RU"/>
              </w:rPr>
              <w:t xml:space="preserve"> </w:t>
            </w:r>
          </w:p>
        </w:tc>
      </w:tr>
      <w:tr w:rsidR="009A4F08" w:rsidRPr="009A4F08" w14:paraId="4347C791" w14:textId="77777777" w:rsidTr="009A4F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221A" w14:textId="77777777" w:rsidR="009A4F08" w:rsidRPr="009A4F08" w:rsidRDefault="009A4F08" w:rsidP="009A4F08">
            <w:pPr>
              <w:suppressAutoHyphens w:val="0"/>
              <w:ind w:right="-108"/>
              <w:rPr>
                <w:lang w:eastAsia="ru-RU"/>
              </w:rPr>
            </w:pPr>
            <w:r w:rsidRPr="009A4F08">
              <w:rPr>
                <w:lang w:val="uk-UA" w:eastAsia="ru-RU"/>
              </w:rPr>
              <w:t>2</w:t>
            </w:r>
            <w:r w:rsidRPr="009A4F08">
              <w:rPr>
                <w:lang w:eastAsia="ru-RU"/>
              </w:rPr>
              <w:t>.6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3B27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Корозійна сірка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1CD0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Некорозійна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22A4" w14:textId="77777777" w:rsidR="009A4F08" w:rsidRPr="009A4F08" w:rsidRDefault="009A4F08" w:rsidP="009A4F08">
            <w:pPr>
              <w:suppressAutoHyphens w:val="0"/>
              <w:rPr>
                <w:lang w:val="en-US" w:eastAsia="ru-RU"/>
              </w:rPr>
            </w:pPr>
            <w:r w:rsidRPr="009A4F08">
              <w:rPr>
                <w:lang w:val="en-US" w:eastAsia="ru-RU"/>
              </w:rPr>
              <w:t>ISO 5</w:t>
            </w:r>
            <w:r w:rsidRPr="009A4F08">
              <w:rPr>
                <w:lang w:val="uk-UA" w:eastAsia="ru-RU"/>
              </w:rPr>
              <w:t>5</w:t>
            </w:r>
            <w:r w:rsidRPr="009A4F08">
              <w:rPr>
                <w:lang w:val="en-US" w:eastAsia="ru-RU"/>
              </w:rPr>
              <w:t xml:space="preserve">62 </w:t>
            </w:r>
          </w:p>
        </w:tc>
      </w:tr>
      <w:tr w:rsidR="009A4F08" w:rsidRPr="009A4F08" w14:paraId="23C8ACE1" w14:textId="77777777" w:rsidTr="009A4F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E549" w14:textId="77777777" w:rsidR="009A4F08" w:rsidRPr="009A4F08" w:rsidRDefault="009A4F08" w:rsidP="009A4F08">
            <w:pPr>
              <w:suppressAutoHyphens w:val="0"/>
              <w:ind w:right="-108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2.7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F2AA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Загальний вміст сірки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5919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Немає загальних вимог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D8CB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en-US" w:eastAsia="ru-RU"/>
              </w:rPr>
              <w:t>ISO</w:t>
            </w:r>
            <w:r w:rsidRPr="009A4F08">
              <w:rPr>
                <w:lang w:val="uk-UA" w:eastAsia="ru-RU"/>
              </w:rPr>
              <w:t xml:space="preserve"> 14596</w:t>
            </w:r>
          </w:p>
        </w:tc>
      </w:tr>
      <w:tr w:rsidR="009A4F08" w:rsidRPr="009A4F08" w14:paraId="02987358" w14:textId="77777777" w:rsidTr="009A4F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F200" w14:textId="77777777" w:rsidR="009A4F08" w:rsidRPr="009A4F08" w:rsidRDefault="009A4F08" w:rsidP="009A4F08">
            <w:pPr>
              <w:suppressAutoHyphens w:val="0"/>
              <w:ind w:right="-108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2</w:t>
            </w:r>
            <w:r w:rsidRPr="009A4F08">
              <w:rPr>
                <w:lang w:eastAsia="ru-RU"/>
              </w:rPr>
              <w:t>.</w:t>
            </w:r>
            <w:r w:rsidRPr="009A4F08">
              <w:rPr>
                <w:lang w:val="uk-UA" w:eastAsia="ru-RU"/>
              </w:rPr>
              <w:t>8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E807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Вміст ароматичніх вуглеводнів,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4250" w14:textId="77777777" w:rsidR="009A4F08" w:rsidRPr="009A4F08" w:rsidRDefault="009A4F08" w:rsidP="009A4F08">
            <w:pPr>
              <w:suppressAutoHyphens w:val="0"/>
              <w:ind w:left="-108" w:right="-108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Не нормується</w:t>
            </w:r>
          </w:p>
          <w:p w14:paraId="6322D4F2" w14:textId="77777777" w:rsidR="009A4F08" w:rsidRPr="009A4F08" w:rsidRDefault="009A4F08" w:rsidP="009A4F08">
            <w:pPr>
              <w:suppressAutoHyphens w:val="0"/>
              <w:ind w:right="-108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(Вміст повинен бути типовим для запропонованої марки масла)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389B" w14:textId="77777777" w:rsidR="009A4F08" w:rsidRPr="009A4F08" w:rsidRDefault="009A4F08" w:rsidP="009A4F08">
            <w:pPr>
              <w:suppressAutoHyphens w:val="0"/>
              <w:rPr>
                <w:lang w:val="en-US" w:eastAsia="ru-RU"/>
              </w:rPr>
            </w:pPr>
            <w:r w:rsidRPr="009A4F08">
              <w:rPr>
                <w:lang w:val="en-US" w:eastAsia="ru-RU"/>
              </w:rPr>
              <w:t>IEC 60590</w:t>
            </w:r>
          </w:p>
        </w:tc>
      </w:tr>
      <w:tr w:rsidR="009A4F08" w:rsidRPr="009A4F08" w14:paraId="40820FA3" w14:textId="77777777" w:rsidTr="009A4F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B310" w14:textId="77777777" w:rsidR="009A4F08" w:rsidRPr="009A4F08" w:rsidRDefault="009A4F08" w:rsidP="009A4F08">
            <w:pPr>
              <w:suppressAutoHyphens w:val="0"/>
              <w:ind w:right="-108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2</w:t>
            </w:r>
            <w:r w:rsidRPr="009A4F08">
              <w:rPr>
                <w:lang w:eastAsia="ru-RU"/>
              </w:rPr>
              <w:t>.</w:t>
            </w:r>
            <w:r w:rsidRPr="009A4F08">
              <w:rPr>
                <w:lang w:val="uk-UA" w:eastAsia="ru-RU"/>
              </w:rPr>
              <w:t>9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3A38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Вміст інгібітора, %,  в межах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32D0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0,3÷0,4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1F71" w14:textId="77777777" w:rsidR="009A4F08" w:rsidRPr="009A4F08" w:rsidRDefault="009A4F08" w:rsidP="009A4F08">
            <w:pPr>
              <w:suppressAutoHyphens w:val="0"/>
              <w:rPr>
                <w:lang w:val="en-US" w:eastAsia="ru-RU"/>
              </w:rPr>
            </w:pPr>
            <w:r w:rsidRPr="009A4F08">
              <w:rPr>
                <w:lang w:val="en-US" w:eastAsia="ru-RU"/>
              </w:rPr>
              <w:t>IEC 60666</w:t>
            </w:r>
          </w:p>
        </w:tc>
      </w:tr>
      <w:tr w:rsidR="009A4F08" w:rsidRPr="009A4F08" w14:paraId="336D7868" w14:textId="77777777" w:rsidTr="009A4F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B508" w14:textId="77777777" w:rsidR="009A4F08" w:rsidRPr="009A4F08" w:rsidRDefault="009A4F08" w:rsidP="009A4F08">
            <w:pPr>
              <w:suppressAutoHyphens w:val="0"/>
              <w:ind w:right="-108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2</w:t>
            </w:r>
            <w:r w:rsidRPr="009A4F08">
              <w:rPr>
                <w:lang w:eastAsia="ru-RU"/>
              </w:rPr>
              <w:t>.</w:t>
            </w:r>
            <w:r w:rsidRPr="009A4F08">
              <w:rPr>
                <w:lang w:val="uk-UA" w:eastAsia="ru-RU"/>
              </w:rPr>
              <w:t>10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E56C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uk-UA"/>
              </w:rPr>
              <w:t xml:space="preserve">Вміст води, не більше % </w:t>
            </w:r>
            <w:r w:rsidRPr="009A4F08">
              <w:rPr>
                <w:lang w:eastAsia="uk-UA"/>
              </w:rPr>
              <w:t>маси</w:t>
            </w:r>
            <w:r w:rsidRPr="009A4F08">
              <w:rPr>
                <w:lang w:val="uk-UA" w:eastAsia="uk-UA"/>
              </w:rPr>
              <w:t xml:space="preserve"> (г/т)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4131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3</w:t>
            </w:r>
            <w:r w:rsidRPr="009A4F08">
              <w:rPr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D04A" w14:textId="77777777" w:rsidR="009A4F08" w:rsidRPr="009A4F08" w:rsidRDefault="009A4F08" w:rsidP="009A4F08">
            <w:pPr>
              <w:suppressAutoHyphens w:val="0"/>
              <w:rPr>
                <w:lang w:val="en-US" w:eastAsia="ru-RU"/>
              </w:rPr>
            </w:pPr>
            <w:r w:rsidRPr="009A4F08">
              <w:rPr>
                <w:lang w:val="en-US" w:eastAsia="ru-RU"/>
              </w:rPr>
              <w:t xml:space="preserve">IEC 60814 </w:t>
            </w:r>
          </w:p>
        </w:tc>
      </w:tr>
      <w:tr w:rsidR="009A4F08" w:rsidRPr="009A4F08" w14:paraId="76AAF9A8" w14:textId="77777777" w:rsidTr="009A4F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F93D" w14:textId="77777777" w:rsidR="009A4F08" w:rsidRPr="009A4F08" w:rsidRDefault="009A4F08" w:rsidP="009A4F08">
            <w:pPr>
              <w:suppressAutoHyphens w:val="0"/>
              <w:ind w:right="-108"/>
              <w:rPr>
                <w:lang w:eastAsia="ru-RU"/>
              </w:rPr>
            </w:pPr>
            <w:r w:rsidRPr="009A4F08">
              <w:rPr>
                <w:lang w:val="uk-UA" w:eastAsia="ru-RU"/>
              </w:rPr>
              <w:t>2.11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4943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 xml:space="preserve">Тангенс кута діелектричних втрат при 90 </w:t>
            </w:r>
            <w:r w:rsidRPr="009A4F08">
              <w:rPr>
                <w:vertAlign w:val="superscript"/>
                <w:lang w:val="uk-UA" w:eastAsia="ru-RU"/>
              </w:rPr>
              <w:t>0</w:t>
            </w:r>
            <w:r w:rsidRPr="009A4F08">
              <w:rPr>
                <w:lang w:val="uk-UA" w:eastAsia="ru-RU"/>
              </w:rPr>
              <w:t>С, не більше,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80B5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72C7" w14:textId="77777777" w:rsidR="009A4F08" w:rsidRPr="009A4F08" w:rsidRDefault="009A4F08" w:rsidP="009A4F08">
            <w:pPr>
              <w:suppressAutoHyphens w:val="0"/>
              <w:rPr>
                <w:lang w:val="en-US" w:eastAsia="ru-RU"/>
              </w:rPr>
            </w:pPr>
            <w:r w:rsidRPr="009A4F08">
              <w:rPr>
                <w:lang w:val="en-US" w:eastAsia="ru-RU"/>
              </w:rPr>
              <w:t>IEC 60247</w:t>
            </w:r>
          </w:p>
        </w:tc>
      </w:tr>
      <w:tr w:rsidR="009A4F08" w:rsidRPr="009A4F08" w14:paraId="0A55533B" w14:textId="77777777" w:rsidTr="009A4F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992C" w14:textId="77777777" w:rsidR="009A4F08" w:rsidRPr="009A4F08" w:rsidRDefault="009A4F08" w:rsidP="009A4F08">
            <w:pPr>
              <w:suppressAutoHyphens w:val="0"/>
              <w:ind w:right="-108"/>
              <w:rPr>
                <w:lang w:eastAsia="ru-RU"/>
              </w:rPr>
            </w:pPr>
            <w:r w:rsidRPr="009A4F08">
              <w:rPr>
                <w:lang w:val="uk-UA" w:eastAsia="ru-RU"/>
              </w:rPr>
              <w:t>2.12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D944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 xml:space="preserve">Пробивна напруга, </w:t>
            </w:r>
            <w:r w:rsidRPr="009A4F08">
              <w:rPr>
                <w:lang w:eastAsia="ru-RU"/>
              </w:rPr>
              <w:t>кВ</w:t>
            </w:r>
            <w:r w:rsidRPr="009A4F08">
              <w:rPr>
                <w:lang w:val="uk-UA" w:eastAsia="ru-RU"/>
              </w:rPr>
              <w:t>, не менше: до обробки</w:t>
            </w:r>
          </w:p>
          <w:p w14:paraId="4193ECF4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 xml:space="preserve">                                                          після обробки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3204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30</w:t>
            </w:r>
          </w:p>
          <w:p w14:paraId="19E9BA71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459C" w14:textId="77777777" w:rsidR="009A4F08" w:rsidRPr="009A4F08" w:rsidRDefault="009A4F08" w:rsidP="009A4F08">
            <w:pPr>
              <w:suppressAutoHyphens w:val="0"/>
              <w:rPr>
                <w:lang w:eastAsia="ru-RU"/>
              </w:rPr>
            </w:pPr>
            <w:r w:rsidRPr="009A4F08">
              <w:rPr>
                <w:lang w:val="en-US" w:eastAsia="ru-RU"/>
              </w:rPr>
              <w:t xml:space="preserve">IEC 60156 </w:t>
            </w:r>
          </w:p>
        </w:tc>
      </w:tr>
      <w:tr w:rsidR="009A4F08" w:rsidRPr="009A4F08" w14:paraId="48F5FCA5" w14:textId="77777777" w:rsidTr="009A4F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C4F2" w14:textId="77777777" w:rsidR="009A4F08" w:rsidRPr="009A4F08" w:rsidRDefault="009A4F08" w:rsidP="009A4F08">
            <w:pPr>
              <w:suppressAutoHyphens w:val="0"/>
              <w:ind w:right="-108"/>
              <w:rPr>
                <w:lang w:eastAsia="ru-RU"/>
              </w:rPr>
            </w:pPr>
            <w:r w:rsidRPr="009A4F08">
              <w:rPr>
                <w:lang w:val="uk-UA" w:eastAsia="ru-RU"/>
              </w:rPr>
              <w:t>2.13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2878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 xml:space="preserve">Температура спалаху в закритому </w:t>
            </w:r>
            <w:r w:rsidRPr="009A4F08">
              <w:rPr>
                <w:lang w:eastAsia="ru-RU"/>
              </w:rPr>
              <w:t>тігл</w:t>
            </w:r>
            <w:r w:rsidRPr="009A4F08">
              <w:rPr>
                <w:lang w:val="uk-UA" w:eastAsia="ru-RU"/>
              </w:rPr>
              <w:t xml:space="preserve">і, не менше, </w:t>
            </w:r>
            <w:r w:rsidRPr="009A4F08">
              <w:rPr>
                <w:vertAlign w:val="superscript"/>
                <w:lang w:eastAsia="ru-RU"/>
              </w:rPr>
              <w:t>0</w:t>
            </w:r>
            <w:r w:rsidRPr="009A4F08">
              <w:rPr>
                <w:lang w:val="uk-UA" w:eastAsia="ru-RU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520B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50A8" w14:textId="77777777" w:rsidR="009A4F08" w:rsidRPr="009A4F08" w:rsidRDefault="009A4F08" w:rsidP="009A4F08">
            <w:pPr>
              <w:suppressAutoHyphens w:val="0"/>
              <w:rPr>
                <w:lang w:val="en-US" w:eastAsia="ru-RU"/>
              </w:rPr>
            </w:pPr>
            <w:r w:rsidRPr="009A4F08">
              <w:rPr>
                <w:lang w:val="en-US" w:eastAsia="ru-RU"/>
              </w:rPr>
              <w:t>ISO 2719</w:t>
            </w:r>
          </w:p>
        </w:tc>
      </w:tr>
      <w:tr w:rsidR="009A4F08" w:rsidRPr="009A4F08" w14:paraId="50C32BF1" w14:textId="77777777" w:rsidTr="009A4F08">
        <w:trPr>
          <w:trHeight w:val="1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27F3" w14:textId="77777777" w:rsidR="009A4F08" w:rsidRPr="009A4F08" w:rsidRDefault="009A4F08" w:rsidP="009A4F08">
            <w:pPr>
              <w:suppressAutoHyphens w:val="0"/>
              <w:ind w:right="-108"/>
              <w:rPr>
                <w:lang w:eastAsia="ru-RU"/>
              </w:rPr>
            </w:pPr>
            <w:r w:rsidRPr="009A4F08">
              <w:rPr>
                <w:lang w:val="uk-UA" w:eastAsia="ru-RU"/>
              </w:rPr>
              <w:t>2.14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5F3B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Вміст у маслі поліхлорбіфенілів (</w:t>
            </w:r>
            <w:r w:rsidRPr="009A4F08">
              <w:rPr>
                <w:lang w:val="en-US" w:eastAsia="ru-RU"/>
              </w:rPr>
              <w:t>ppm</w:t>
            </w:r>
            <w:r w:rsidRPr="009A4F08">
              <w:rPr>
                <w:lang w:val="uk-UA"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EFD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відсутність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40C2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en-US" w:eastAsia="ru-RU"/>
              </w:rPr>
              <w:t>IEC</w:t>
            </w:r>
            <w:r w:rsidRPr="009A4F08">
              <w:rPr>
                <w:lang w:val="uk-UA" w:eastAsia="ru-RU"/>
              </w:rPr>
              <w:t xml:space="preserve"> 61619</w:t>
            </w:r>
          </w:p>
        </w:tc>
      </w:tr>
      <w:tr w:rsidR="009A4F08" w:rsidRPr="009A4F08" w14:paraId="26E1D02C" w14:textId="77777777" w:rsidTr="009A4F08">
        <w:trPr>
          <w:trHeight w:val="18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91BE" w14:textId="77777777" w:rsidR="009A4F08" w:rsidRPr="009A4F08" w:rsidRDefault="009A4F08" w:rsidP="009A4F08">
            <w:pPr>
              <w:suppressAutoHyphens w:val="0"/>
              <w:ind w:right="-108"/>
              <w:rPr>
                <w:lang w:eastAsia="ru-RU"/>
              </w:rPr>
            </w:pPr>
            <w:r w:rsidRPr="009A4F08">
              <w:rPr>
                <w:lang w:val="uk-UA" w:eastAsia="ru-RU"/>
              </w:rPr>
              <w:t>2.15</w:t>
            </w:r>
          </w:p>
        </w:tc>
        <w:tc>
          <w:tcPr>
            <w:tcW w:w="10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1404" w14:textId="77777777" w:rsidR="009A4F08" w:rsidRPr="009A4F08" w:rsidRDefault="009A4F08" w:rsidP="009A4F08">
            <w:pPr>
              <w:suppressAutoHyphens w:val="0"/>
              <w:ind w:left="313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Стабільність проти окислення:</w:t>
            </w:r>
          </w:p>
        </w:tc>
      </w:tr>
      <w:tr w:rsidR="009A4F08" w:rsidRPr="009A4F08" w14:paraId="6B5A6A37" w14:textId="77777777" w:rsidTr="009A4F08">
        <w:trPr>
          <w:trHeight w:val="10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DEFB" w14:textId="77777777" w:rsidR="009A4F08" w:rsidRPr="009A4F08" w:rsidRDefault="009A4F08" w:rsidP="009A4F08">
            <w:pPr>
              <w:suppressAutoHyphens w:val="0"/>
              <w:rPr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976" w14:textId="77777777" w:rsidR="009A4F08" w:rsidRPr="009A4F08" w:rsidRDefault="009A4F08" w:rsidP="009A4F08">
            <w:pPr>
              <w:suppressAutoHyphens w:val="0"/>
              <w:rPr>
                <w:lang w:val="en-US" w:eastAsia="ru-RU"/>
              </w:rPr>
            </w:pPr>
            <w:r w:rsidRPr="009A4F08">
              <w:rPr>
                <w:lang w:val="en-US" w:eastAsia="ru-RU"/>
              </w:rPr>
              <w:t>a)</w:t>
            </w:r>
          </w:p>
          <w:p w14:paraId="4D916B62" w14:textId="77777777" w:rsidR="009A4F08" w:rsidRPr="009A4F08" w:rsidRDefault="009A4F08" w:rsidP="009A4F08">
            <w:pPr>
              <w:suppressAutoHyphens w:val="0"/>
              <w:rPr>
                <w:lang w:eastAsia="ru-RU"/>
              </w:rPr>
            </w:pPr>
          </w:p>
          <w:p w14:paraId="5ED16E6F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</w:p>
          <w:p w14:paraId="23867E61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11D9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 xml:space="preserve">стабільність за </w:t>
            </w:r>
            <w:r w:rsidRPr="009A4F08">
              <w:rPr>
                <w:lang w:val="en-US" w:eastAsia="ru-RU"/>
              </w:rPr>
              <w:t>IEC</w:t>
            </w:r>
            <w:r w:rsidRPr="009A4F08">
              <w:rPr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61125C"/>
              </w:smartTagPr>
              <w:r w:rsidRPr="009A4F08">
                <w:rPr>
                  <w:lang w:eastAsia="ru-RU"/>
                </w:rPr>
                <w:t>61125</w:t>
              </w:r>
              <w:r w:rsidRPr="009A4F08">
                <w:rPr>
                  <w:lang w:val="en-US" w:eastAsia="ru-RU"/>
                </w:rPr>
                <w:t>C</w:t>
              </w:r>
            </w:smartTag>
            <w:r w:rsidRPr="009A4F08">
              <w:rPr>
                <w:lang w:val="uk-UA" w:eastAsia="ru-RU"/>
              </w:rPr>
              <w:t xml:space="preserve"> (</w:t>
            </w:r>
            <w:r w:rsidRPr="009A4F08">
              <w:rPr>
                <w:lang w:val="en-US" w:eastAsia="ru-RU"/>
              </w:rPr>
              <w:t>t</w:t>
            </w:r>
            <w:r w:rsidRPr="009A4F08">
              <w:rPr>
                <w:lang w:val="uk-UA" w:eastAsia="ru-RU"/>
              </w:rPr>
              <w:t xml:space="preserve"> 120 º</w:t>
            </w:r>
            <w:r w:rsidRPr="009A4F08">
              <w:rPr>
                <w:lang w:val="en-US" w:eastAsia="ru-RU"/>
              </w:rPr>
              <w:t>C</w:t>
            </w:r>
            <w:r w:rsidRPr="009A4F08">
              <w:rPr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9A4F08">
                <w:rPr>
                  <w:lang w:eastAsia="ru-RU"/>
                </w:rPr>
                <w:t>500</w:t>
              </w:r>
              <w:r w:rsidRPr="009A4F08">
                <w:rPr>
                  <w:lang w:val="uk-UA" w:eastAsia="ru-RU"/>
                </w:rPr>
                <w:t xml:space="preserve"> г</w:t>
              </w:r>
            </w:smartTag>
            <w:r w:rsidRPr="009A4F08">
              <w:rPr>
                <w:lang w:val="uk-UA" w:eastAsia="ru-RU"/>
              </w:rPr>
              <w:t>):</w:t>
            </w:r>
          </w:p>
          <w:p w14:paraId="32D89E08" w14:textId="77777777" w:rsidR="009A4F08" w:rsidRPr="009A4F08" w:rsidRDefault="009A4F08" w:rsidP="009A4F08">
            <w:pPr>
              <w:suppressAutoHyphens w:val="0"/>
              <w:rPr>
                <w:lang w:eastAsia="ru-RU"/>
              </w:rPr>
            </w:pPr>
            <w:r w:rsidRPr="009A4F08">
              <w:rPr>
                <w:lang w:val="uk-UA" w:eastAsia="ru-RU"/>
              </w:rPr>
              <w:t>кислотні</w:t>
            </w:r>
            <w:r w:rsidRPr="009A4F08">
              <w:rPr>
                <w:lang w:eastAsia="ru-RU"/>
              </w:rPr>
              <w:t xml:space="preserve">сть, не </w:t>
            </w:r>
            <w:r w:rsidRPr="009A4F08">
              <w:rPr>
                <w:lang w:val="uk-UA" w:eastAsia="ru-RU"/>
              </w:rPr>
              <w:t>бі</w:t>
            </w:r>
            <w:r w:rsidRPr="009A4F08">
              <w:rPr>
                <w:lang w:eastAsia="ru-RU"/>
              </w:rPr>
              <w:t>льше</w:t>
            </w:r>
            <w:r w:rsidRPr="009A4F08">
              <w:rPr>
                <w:lang w:val="uk-UA" w:eastAsia="ru-RU"/>
              </w:rPr>
              <w:t>, мг КОН/г масла</w:t>
            </w:r>
            <w:r w:rsidRPr="009A4F08">
              <w:rPr>
                <w:lang w:eastAsia="ru-RU"/>
              </w:rPr>
              <w:t xml:space="preserve"> </w:t>
            </w:r>
          </w:p>
          <w:p w14:paraId="3B335779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осад, не більше, %</w:t>
            </w:r>
          </w:p>
          <w:p w14:paraId="3BAF8A22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тангенс кута діел</w:t>
            </w:r>
            <w:r w:rsidRPr="009A4F08">
              <w:rPr>
                <w:lang w:eastAsia="ru-RU"/>
              </w:rPr>
              <w:t>.</w:t>
            </w:r>
            <w:r w:rsidRPr="009A4F08">
              <w:rPr>
                <w:lang w:val="uk-UA" w:eastAsia="ru-RU"/>
              </w:rPr>
              <w:t xml:space="preserve"> втрат при 90 </w:t>
            </w:r>
            <w:r w:rsidRPr="009A4F08">
              <w:rPr>
                <w:vertAlign w:val="superscript"/>
                <w:lang w:val="uk-UA" w:eastAsia="ru-RU"/>
              </w:rPr>
              <w:t>0</w:t>
            </w:r>
            <w:r w:rsidRPr="009A4F08">
              <w:rPr>
                <w:lang w:val="uk-UA" w:eastAsia="ru-RU"/>
              </w:rPr>
              <w:t>С, не більше,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17A3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</w:p>
          <w:p w14:paraId="06BEA787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1,2</w:t>
            </w:r>
          </w:p>
          <w:p w14:paraId="5B2D9B51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0,8</w:t>
            </w:r>
          </w:p>
          <w:p w14:paraId="7FAC51E2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4AE" w14:textId="77777777" w:rsidR="009A4F08" w:rsidRPr="009A4F08" w:rsidRDefault="009A4F08" w:rsidP="009A4F08">
            <w:pPr>
              <w:suppressAutoHyphens w:val="0"/>
              <w:rPr>
                <w:lang w:eastAsia="ru-RU"/>
              </w:rPr>
            </w:pPr>
            <w:r w:rsidRPr="009A4F08">
              <w:rPr>
                <w:lang w:val="en-US" w:eastAsia="ru-RU"/>
              </w:rPr>
              <w:t xml:space="preserve">IEC 61125 </w:t>
            </w:r>
            <w:r w:rsidRPr="009A4F08">
              <w:rPr>
                <w:lang w:eastAsia="ru-RU"/>
              </w:rPr>
              <w:t>С</w:t>
            </w:r>
          </w:p>
          <w:p w14:paraId="51C7A823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</w:p>
          <w:p w14:paraId="738A3801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</w:p>
          <w:p w14:paraId="189370C8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</w:p>
        </w:tc>
      </w:tr>
      <w:tr w:rsidR="009A4F08" w:rsidRPr="009A4F08" w14:paraId="78AD5336" w14:textId="77777777" w:rsidTr="009A4F08">
        <w:trPr>
          <w:trHeight w:val="24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DB7" w14:textId="77777777" w:rsidR="009A4F08" w:rsidRPr="009A4F08" w:rsidRDefault="009A4F08" w:rsidP="009A4F08">
            <w:pPr>
              <w:suppressAutoHyphens w:val="0"/>
              <w:rPr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C12A" w14:textId="77777777" w:rsidR="009A4F08" w:rsidRPr="009A4F08" w:rsidRDefault="009A4F08" w:rsidP="009A4F08">
            <w:pPr>
              <w:suppressAutoHyphens w:val="0"/>
              <w:rPr>
                <w:lang w:eastAsia="ru-RU"/>
              </w:rPr>
            </w:pPr>
            <w:r w:rsidRPr="009A4F08">
              <w:rPr>
                <w:lang w:eastAsia="ru-RU"/>
              </w:rPr>
              <w:t>б)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3E1F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індукційний період, не менше,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319C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FB60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en-US" w:eastAsia="ru-RU"/>
              </w:rPr>
              <w:t>IEC</w:t>
            </w:r>
            <w:r w:rsidRPr="009A4F08">
              <w:rPr>
                <w:lang w:val="uk-UA" w:eastAsia="ru-RU"/>
              </w:rPr>
              <w:t xml:space="preserve"> 61125 В</w:t>
            </w:r>
          </w:p>
        </w:tc>
      </w:tr>
      <w:tr w:rsidR="009A4F08" w:rsidRPr="009A4F08" w14:paraId="77A35426" w14:textId="77777777" w:rsidTr="009A4F08">
        <w:trPr>
          <w:trHeight w:val="24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2772" w14:textId="77777777" w:rsidR="009A4F08" w:rsidRPr="009A4F08" w:rsidRDefault="009A4F08" w:rsidP="009A4F08">
            <w:pPr>
              <w:suppressAutoHyphens w:val="0"/>
              <w:rPr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863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в)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BBBD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стабільність за  ГОСТ 981 (умови процесу окислення як для масла марки ГК):</w:t>
            </w:r>
          </w:p>
          <w:p w14:paraId="5D733054" w14:textId="77777777" w:rsidR="009A4F08" w:rsidRPr="009A4F08" w:rsidRDefault="009A4F08" w:rsidP="009A4F08">
            <w:pPr>
              <w:suppressAutoHyphens w:val="0"/>
              <w:rPr>
                <w:lang w:eastAsia="ru-RU"/>
              </w:rPr>
            </w:pPr>
            <w:r w:rsidRPr="009A4F08">
              <w:rPr>
                <w:lang w:val="uk-UA" w:eastAsia="ru-RU"/>
              </w:rPr>
              <w:t>маса летких кислот, не більше, мг КОН/г масла</w:t>
            </w:r>
            <w:r w:rsidRPr="009A4F08">
              <w:rPr>
                <w:lang w:eastAsia="ru-RU"/>
              </w:rPr>
              <w:t xml:space="preserve"> </w:t>
            </w:r>
          </w:p>
          <w:p w14:paraId="2711EB39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 xml:space="preserve">масова частка осаду, не більше, % </w:t>
            </w:r>
          </w:p>
          <w:p w14:paraId="7579A1FA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 xml:space="preserve">кислотне число окисленого масла, не більше, мг КОН/г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D78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</w:p>
          <w:p w14:paraId="1E0822EE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</w:p>
          <w:p w14:paraId="3930D23D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0,04</w:t>
            </w:r>
          </w:p>
          <w:p w14:paraId="20FE3678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0,015</w:t>
            </w:r>
          </w:p>
          <w:p w14:paraId="537C57EF" w14:textId="77777777" w:rsidR="009A4F08" w:rsidRPr="009A4F08" w:rsidRDefault="009A4F08" w:rsidP="009A4F08">
            <w:pPr>
              <w:suppressAutoHyphens w:val="0"/>
              <w:jc w:val="center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4A75" w14:textId="77777777" w:rsidR="009A4F08" w:rsidRPr="009A4F08" w:rsidRDefault="009A4F08" w:rsidP="009A4F08">
            <w:pPr>
              <w:suppressAutoHyphens w:val="0"/>
              <w:rPr>
                <w:lang w:val="uk-UA" w:eastAsia="ru-RU"/>
              </w:rPr>
            </w:pPr>
            <w:r w:rsidRPr="009A4F08">
              <w:rPr>
                <w:lang w:val="uk-UA" w:eastAsia="ru-RU"/>
              </w:rPr>
              <w:t>ГОСТ 981</w:t>
            </w:r>
          </w:p>
        </w:tc>
      </w:tr>
    </w:tbl>
    <w:p w14:paraId="4FE03A5A" w14:textId="77777777" w:rsidR="009A4F08" w:rsidRPr="009A4F08" w:rsidRDefault="009A4F08" w:rsidP="009A4F08">
      <w:pPr>
        <w:suppressAutoHyphens w:val="0"/>
        <w:ind w:left="374"/>
        <w:rPr>
          <w:lang w:val="uk-UA" w:eastAsia="ru-RU"/>
        </w:rPr>
      </w:pPr>
      <w:r w:rsidRPr="009A4F08">
        <w:rPr>
          <w:lang w:val="uk-UA" w:eastAsia="ru-RU"/>
        </w:rPr>
        <w:t>*Вимоги складені на підставі СОУ-Н ЕЕ 43.101:2009 «Приймання, застосування та експлуатація трансформаторних масел. Норми оцінювання якості»</w:t>
      </w:r>
    </w:p>
    <w:p w14:paraId="682B74F8" w14:textId="77777777" w:rsidR="009A4F08" w:rsidRPr="009A4F08" w:rsidRDefault="009A4F08" w:rsidP="009A4F08">
      <w:pPr>
        <w:suppressAutoHyphens w:val="0"/>
        <w:ind w:left="374"/>
        <w:rPr>
          <w:lang w:val="uk-UA" w:eastAsia="ru-RU"/>
        </w:rPr>
      </w:pPr>
    </w:p>
    <w:p w14:paraId="66334BF9" w14:textId="77777777" w:rsidR="009A4F08" w:rsidRPr="009A4F08" w:rsidRDefault="009A4F08" w:rsidP="009A4F08">
      <w:pPr>
        <w:suppressAutoHyphens w:val="0"/>
        <w:autoSpaceDE w:val="0"/>
        <w:autoSpaceDN w:val="0"/>
        <w:rPr>
          <w:lang w:eastAsia="ru-RU"/>
        </w:rPr>
      </w:pPr>
      <w:r w:rsidRPr="009A4F08">
        <w:rPr>
          <w:lang w:eastAsia="ru-RU"/>
        </w:rPr>
        <w:t>3</w:t>
      </w:r>
      <w:r w:rsidRPr="009A4F08">
        <w:rPr>
          <w:lang w:val="uk-UA" w:eastAsia="ru-RU"/>
        </w:rPr>
        <w:t>.</w:t>
      </w:r>
      <w:r w:rsidRPr="009A4F08">
        <w:rPr>
          <w:lang w:eastAsia="ru-RU"/>
        </w:rPr>
        <w:t xml:space="preserve">  </w:t>
      </w:r>
      <w:r w:rsidRPr="009A4F08">
        <w:rPr>
          <w:b/>
          <w:lang w:eastAsia="ru-RU"/>
        </w:rPr>
        <w:t>Обов'язков</w:t>
      </w:r>
      <w:r w:rsidRPr="009A4F08">
        <w:rPr>
          <w:b/>
          <w:lang w:val="uk-UA" w:eastAsia="ru-RU"/>
        </w:rPr>
        <w:t>і вимоги.</w:t>
      </w:r>
      <w:r w:rsidRPr="009A4F08">
        <w:rPr>
          <w:lang w:val="uk-UA" w:eastAsia="ru-RU"/>
        </w:rPr>
        <w:t xml:space="preserve"> </w:t>
      </w:r>
    </w:p>
    <w:p w14:paraId="58F66F4A" w14:textId="77777777" w:rsidR="009A4F08" w:rsidRPr="009A4F08" w:rsidRDefault="009A4F08" w:rsidP="009A4F08">
      <w:pPr>
        <w:suppressAutoHyphens w:val="0"/>
        <w:autoSpaceDE w:val="0"/>
        <w:autoSpaceDN w:val="0"/>
        <w:rPr>
          <w:lang w:val="uk-UA" w:eastAsia="ru-RU"/>
        </w:rPr>
      </w:pPr>
      <w:r w:rsidRPr="009A4F08">
        <w:rPr>
          <w:lang w:val="uk-UA" w:eastAsia="ru-RU"/>
        </w:rPr>
        <w:t xml:space="preserve">    3.1.  Технічна документація на постачання трансформаторного масла має вміщувати:</w:t>
      </w:r>
    </w:p>
    <w:p w14:paraId="01184FF0" w14:textId="77777777" w:rsidR="009A4F08" w:rsidRPr="009A4F08" w:rsidRDefault="009A4F08" w:rsidP="009A4F08">
      <w:pPr>
        <w:suppressAutoHyphens w:val="0"/>
        <w:autoSpaceDE w:val="0"/>
        <w:autoSpaceDN w:val="0"/>
        <w:rPr>
          <w:lang w:val="uk-UA" w:eastAsia="ru-RU"/>
        </w:rPr>
      </w:pPr>
      <w:r w:rsidRPr="009A4F08">
        <w:rPr>
          <w:lang w:val="uk-UA" w:eastAsia="ru-RU"/>
        </w:rPr>
        <w:t xml:space="preserve">    - найменування фірми виробника;</w:t>
      </w:r>
    </w:p>
    <w:p w14:paraId="1CBF6CCD" w14:textId="77777777" w:rsidR="009A4F08" w:rsidRPr="009A4F08" w:rsidRDefault="009A4F08" w:rsidP="009A4F08">
      <w:pPr>
        <w:suppressAutoHyphens w:val="0"/>
        <w:autoSpaceDE w:val="0"/>
        <w:autoSpaceDN w:val="0"/>
        <w:rPr>
          <w:lang w:val="uk-UA" w:eastAsia="ru-RU"/>
        </w:rPr>
      </w:pPr>
      <w:r w:rsidRPr="009A4F08">
        <w:rPr>
          <w:lang w:val="uk-UA" w:eastAsia="ru-RU"/>
        </w:rPr>
        <w:t xml:space="preserve">    - марку масла та класифікаційну ознаку (позначення) цього масла відповідно до стандарту </w:t>
      </w:r>
      <w:r w:rsidRPr="009A4F08">
        <w:rPr>
          <w:lang w:val="en-US" w:eastAsia="ru-RU"/>
        </w:rPr>
        <w:t>IEC</w:t>
      </w:r>
      <w:r w:rsidRPr="009A4F08">
        <w:rPr>
          <w:lang w:eastAsia="ru-RU"/>
        </w:rPr>
        <w:t xml:space="preserve"> 60296</w:t>
      </w:r>
      <w:r w:rsidRPr="009A4F08">
        <w:rPr>
          <w:lang w:val="uk-UA" w:eastAsia="ru-RU"/>
        </w:rPr>
        <w:t>;</w:t>
      </w:r>
    </w:p>
    <w:p w14:paraId="67A132C4" w14:textId="5EC502EC" w:rsidR="009A4F08" w:rsidRPr="009A4F08" w:rsidRDefault="009A4F08" w:rsidP="009A4F08">
      <w:pPr>
        <w:suppressAutoHyphens w:val="0"/>
        <w:autoSpaceDE w:val="0"/>
        <w:autoSpaceDN w:val="0"/>
        <w:rPr>
          <w:lang w:val="uk-UA" w:eastAsia="ru-RU"/>
        </w:rPr>
      </w:pPr>
      <w:r w:rsidRPr="009A4F08">
        <w:rPr>
          <w:lang w:val="uk-UA" w:eastAsia="ru-RU"/>
        </w:rPr>
        <w:t xml:space="preserve">    - оригінали сертифікату (протоколу, паспорта) з «мокрою» печаткою виробника масла на з</w:t>
      </w:r>
      <w:r>
        <w:rPr>
          <w:lang w:val="uk-UA" w:eastAsia="ru-RU"/>
        </w:rPr>
        <w:t xml:space="preserve">апропоновану   </w:t>
      </w:r>
      <w:r w:rsidRPr="009A4F08">
        <w:rPr>
          <w:lang w:val="uk-UA" w:eastAsia="ru-RU"/>
        </w:rPr>
        <w:t xml:space="preserve"> для закупівлі партію масла, в яких мають бути наведені значення показників відповідно до таблиці.       </w:t>
      </w:r>
    </w:p>
    <w:p w14:paraId="2E256524" w14:textId="77777777" w:rsidR="009A4F08" w:rsidRPr="009A4F08" w:rsidRDefault="009A4F08" w:rsidP="009A4F08">
      <w:pPr>
        <w:suppressAutoHyphens w:val="0"/>
        <w:autoSpaceDE w:val="0"/>
        <w:autoSpaceDN w:val="0"/>
        <w:rPr>
          <w:lang w:val="uk-UA" w:eastAsia="ru-RU"/>
        </w:rPr>
      </w:pPr>
      <w:r w:rsidRPr="009A4F08">
        <w:rPr>
          <w:lang w:val="uk-UA" w:eastAsia="ru-RU"/>
        </w:rPr>
        <w:t xml:space="preserve">        3.2 Додаткова інформація:</w:t>
      </w:r>
    </w:p>
    <w:p w14:paraId="6BA5EB0B" w14:textId="77777777" w:rsidR="009A4F08" w:rsidRPr="009A4F08" w:rsidRDefault="009A4F08" w:rsidP="009A4F08">
      <w:pPr>
        <w:suppressAutoHyphens w:val="0"/>
        <w:ind w:left="374"/>
        <w:rPr>
          <w:lang w:val="uk-UA" w:eastAsia="ru-RU"/>
        </w:rPr>
      </w:pPr>
      <w:r w:rsidRPr="009A4F08">
        <w:rPr>
          <w:lang w:val="uk-UA" w:eastAsia="ru-RU"/>
        </w:rPr>
        <w:t xml:space="preserve"> - експертний висновок спеціальної комісії, узгоджений з Мінпаливенерго;</w:t>
      </w:r>
    </w:p>
    <w:p w14:paraId="57370473" w14:textId="77777777" w:rsidR="009A4F08" w:rsidRPr="009A4F08" w:rsidRDefault="009A4F08" w:rsidP="009A4F08">
      <w:pPr>
        <w:suppressAutoHyphens w:val="0"/>
        <w:ind w:left="374"/>
        <w:rPr>
          <w:lang w:val="uk-UA" w:eastAsia="ru-RU"/>
        </w:rPr>
      </w:pPr>
      <w:r w:rsidRPr="009A4F08">
        <w:rPr>
          <w:lang w:val="uk-UA" w:eastAsia="ru-RU"/>
        </w:rPr>
        <w:t xml:space="preserve"> - вміст нафтенових, парафінових і ароматичних вуглеводнів у запропонованому маслі; </w:t>
      </w:r>
    </w:p>
    <w:p w14:paraId="74B28891" w14:textId="77777777" w:rsidR="009A4F08" w:rsidRPr="009A4F08" w:rsidRDefault="009A4F08" w:rsidP="009A4F08">
      <w:pPr>
        <w:suppressAutoHyphens w:val="0"/>
        <w:autoSpaceDE w:val="0"/>
        <w:autoSpaceDN w:val="0"/>
        <w:ind w:left="284"/>
        <w:rPr>
          <w:lang w:val="uk-UA" w:eastAsia="ru-RU"/>
        </w:rPr>
      </w:pPr>
      <w:r w:rsidRPr="009A4F08">
        <w:rPr>
          <w:lang w:val="uk-UA" w:eastAsia="ru-RU"/>
        </w:rPr>
        <w:lastRenderedPageBreak/>
        <w:t xml:space="preserve">   - паспорт безпеки, оформлений відповідно до міжнародних стандартів, з обов’язковим підтвердженням відсутності   поліхлорбіфенілів (ПХБ) та наявності (відсутності) ароматичних вуглеводневих з’єднань;</w:t>
      </w:r>
    </w:p>
    <w:p w14:paraId="002E05E3" w14:textId="77777777" w:rsidR="009A4F08" w:rsidRPr="009A4F08" w:rsidRDefault="009A4F08" w:rsidP="009A4F08">
      <w:pPr>
        <w:suppressAutoHyphens w:val="0"/>
        <w:autoSpaceDE w:val="0"/>
        <w:autoSpaceDN w:val="0"/>
        <w:rPr>
          <w:lang w:val="uk-UA" w:eastAsia="ru-RU"/>
        </w:rPr>
      </w:pPr>
      <w:r w:rsidRPr="009A4F08">
        <w:rPr>
          <w:lang w:val="uk-UA" w:eastAsia="ru-RU"/>
        </w:rPr>
        <w:t xml:space="preserve">        - тип та природу антиокислювальних присадок;</w:t>
      </w:r>
    </w:p>
    <w:p w14:paraId="00A47577" w14:textId="77777777" w:rsidR="009A4F08" w:rsidRPr="009A4F08" w:rsidRDefault="009A4F08" w:rsidP="009A4F08">
      <w:pPr>
        <w:suppressAutoHyphens w:val="0"/>
        <w:autoSpaceDE w:val="0"/>
        <w:autoSpaceDN w:val="0"/>
        <w:rPr>
          <w:lang w:val="uk-UA" w:eastAsia="ru-RU"/>
        </w:rPr>
      </w:pPr>
      <w:r w:rsidRPr="009A4F08">
        <w:rPr>
          <w:lang w:val="uk-UA" w:eastAsia="ru-RU"/>
        </w:rPr>
        <w:t xml:space="preserve">        - наявність або присутність у запропонованому маслі депресорної присадки, її вміст, тип і природу, інших присадок;</w:t>
      </w:r>
    </w:p>
    <w:p w14:paraId="403AF8D9" w14:textId="77777777" w:rsidR="009A4F08" w:rsidRPr="009A4F08" w:rsidRDefault="009A4F08" w:rsidP="009A4F08">
      <w:pPr>
        <w:suppressAutoHyphens w:val="0"/>
        <w:autoSpaceDE w:val="0"/>
        <w:autoSpaceDN w:val="0"/>
        <w:rPr>
          <w:lang w:val="uk-UA" w:eastAsia="ru-RU"/>
        </w:rPr>
      </w:pPr>
      <w:r w:rsidRPr="009A4F08">
        <w:rPr>
          <w:lang w:val="uk-UA" w:eastAsia="ru-RU"/>
        </w:rPr>
        <w:t xml:space="preserve">        - класифікаційну ознаку цього масла відповідно до стандарту </w:t>
      </w:r>
      <w:r w:rsidRPr="009A4F08">
        <w:rPr>
          <w:lang w:val="en-US" w:eastAsia="ru-RU"/>
        </w:rPr>
        <w:t>IEC</w:t>
      </w:r>
      <w:r w:rsidRPr="009A4F08">
        <w:rPr>
          <w:lang w:val="uk-UA" w:eastAsia="ru-RU"/>
        </w:rPr>
        <w:t xml:space="preserve"> 60296.</w:t>
      </w:r>
    </w:p>
    <w:p w14:paraId="6EE19BD2" w14:textId="3B2D51ED" w:rsidR="009A4F08" w:rsidRPr="009A4F08" w:rsidRDefault="009A4F08" w:rsidP="009A4F08">
      <w:pPr>
        <w:suppressAutoHyphens w:val="0"/>
        <w:autoSpaceDE w:val="0"/>
        <w:autoSpaceDN w:val="0"/>
        <w:rPr>
          <w:lang w:val="uk-UA" w:eastAsia="ru-RU"/>
        </w:rPr>
      </w:pPr>
      <w:r w:rsidRPr="009A4F08">
        <w:rPr>
          <w:lang w:val="uk-UA" w:eastAsia="ru-RU"/>
        </w:rPr>
        <w:t xml:space="preserve">     Постачальник має обов’язково надавати зразок масла з партії, яку пропонує до поставки, у кількості не менше </w:t>
      </w:r>
      <w:smartTag w:uri="urn:schemas-microsoft-com:office:smarttags" w:element="metricconverter">
        <w:smartTagPr>
          <w:attr w:name="ProductID" w:val="2 л"/>
        </w:smartTagPr>
        <w:r w:rsidRPr="009A4F08">
          <w:rPr>
            <w:lang w:val="uk-UA" w:eastAsia="ru-RU"/>
          </w:rPr>
          <w:t>2 л</w:t>
        </w:r>
      </w:smartTag>
      <w:r>
        <w:rPr>
          <w:lang w:val="uk-UA" w:eastAsia="ru-RU"/>
        </w:rPr>
        <w:t xml:space="preserve"> в   </w:t>
      </w:r>
      <w:r w:rsidRPr="009A4F08">
        <w:rPr>
          <w:lang w:val="uk-UA" w:eastAsia="ru-RU"/>
        </w:rPr>
        <w:t xml:space="preserve"> тарі постачальника, яка герметично закрита, опломбована і має ідентифікатори відпов</w:t>
      </w:r>
      <w:r>
        <w:rPr>
          <w:lang w:val="uk-UA" w:eastAsia="ru-RU"/>
        </w:rPr>
        <w:t xml:space="preserve">ідності зразка партії, на яку  </w:t>
      </w:r>
      <w:r w:rsidRPr="009A4F08">
        <w:rPr>
          <w:lang w:val="uk-UA" w:eastAsia="ru-RU"/>
        </w:rPr>
        <w:t xml:space="preserve"> оформлено сертифікат (протокол).</w:t>
      </w:r>
    </w:p>
    <w:p w14:paraId="6023B3EF" w14:textId="77777777" w:rsidR="009A4F08" w:rsidRPr="009A4F08" w:rsidRDefault="009A4F08" w:rsidP="009A4F08">
      <w:pPr>
        <w:suppressAutoHyphens w:val="0"/>
        <w:autoSpaceDE w:val="0"/>
        <w:autoSpaceDN w:val="0"/>
        <w:rPr>
          <w:lang w:val="uk-UA" w:eastAsia="ru-RU"/>
        </w:rPr>
      </w:pPr>
      <w:r w:rsidRPr="009A4F08">
        <w:rPr>
          <w:lang w:val="uk-UA" w:eastAsia="ru-RU"/>
        </w:rPr>
        <w:t xml:space="preserve">    3.3. Завірена копія сертифікату (протоколу) повинна бути представлена Замовнику до </w:t>
      </w:r>
    </w:p>
    <w:p w14:paraId="54BAC059" w14:textId="77777777" w:rsidR="009A4F08" w:rsidRPr="009A4F08" w:rsidRDefault="009A4F08" w:rsidP="009A4F08">
      <w:pPr>
        <w:suppressAutoHyphens w:val="0"/>
        <w:autoSpaceDE w:val="0"/>
        <w:autoSpaceDN w:val="0"/>
        <w:rPr>
          <w:lang w:val="uk-UA" w:eastAsia="ru-RU"/>
        </w:rPr>
      </w:pPr>
      <w:r w:rsidRPr="009A4F08">
        <w:rPr>
          <w:lang w:val="uk-UA" w:eastAsia="ru-RU"/>
        </w:rPr>
        <w:t xml:space="preserve">    поставки партії масла.</w:t>
      </w:r>
    </w:p>
    <w:p w14:paraId="1B71FF16" w14:textId="77777777" w:rsidR="009A4F08" w:rsidRPr="009A4F08" w:rsidRDefault="009A4F08" w:rsidP="009A4F08">
      <w:pPr>
        <w:suppressAutoHyphens w:val="0"/>
        <w:rPr>
          <w:lang w:val="uk-UA" w:eastAsia="ru-RU"/>
        </w:rPr>
      </w:pPr>
      <w:r w:rsidRPr="009A4F08">
        <w:rPr>
          <w:lang w:val="uk-UA" w:eastAsia="ru-RU"/>
        </w:rPr>
        <w:t xml:space="preserve">    3.4.Акт приймання-передачі підписується після проведення Замовником  дослідження   </w:t>
      </w:r>
    </w:p>
    <w:p w14:paraId="7F539FEB" w14:textId="77777777" w:rsidR="009A4F08" w:rsidRPr="009A4F08" w:rsidRDefault="009A4F08" w:rsidP="009A4F08">
      <w:pPr>
        <w:suppressAutoHyphens w:val="0"/>
        <w:rPr>
          <w:lang w:val="uk-UA" w:eastAsia="ru-RU"/>
        </w:rPr>
      </w:pPr>
      <w:r w:rsidRPr="009A4F08">
        <w:rPr>
          <w:lang w:val="uk-UA" w:eastAsia="ru-RU"/>
        </w:rPr>
        <w:t xml:space="preserve">    проби  масла, що поставляється на відповідність показникам, зазначеним у таблиці. </w:t>
      </w:r>
    </w:p>
    <w:p w14:paraId="462AEBAA" w14:textId="77777777" w:rsidR="009A4F08" w:rsidRPr="009A4F08" w:rsidRDefault="009A4F08" w:rsidP="009A4F08">
      <w:pPr>
        <w:suppressAutoHyphens w:val="0"/>
        <w:rPr>
          <w:lang w:val="uk-UA" w:eastAsia="ru-RU"/>
        </w:rPr>
      </w:pPr>
      <w:r w:rsidRPr="009A4F08">
        <w:rPr>
          <w:lang w:val="uk-UA" w:eastAsia="ru-RU"/>
        </w:rPr>
        <w:t xml:space="preserve">    3.5. Гарантійний термін використання не менше </w:t>
      </w:r>
      <w:r w:rsidRPr="009A4F08">
        <w:rPr>
          <w:lang w:eastAsia="ru-RU"/>
        </w:rPr>
        <w:t>5</w:t>
      </w:r>
      <w:r w:rsidRPr="009A4F08">
        <w:rPr>
          <w:lang w:val="uk-UA" w:eastAsia="ru-RU"/>
        </w:rPr>
        <w:t xml:space="preserve"> років.</w:t>
      </w:r>
    </w:p>
    <w:p w14:paraId="779FA4CF" w14:textId="77777777" w:rsidR="009A4F08" w:rsidRPr="009A4F08" w:rsidRDefault="009A4F08" w:rsidP="009A4F08">
      <w:pPr>
        <w:suppressAutoHyphens w:val="0"/>
        <w:rPr>
          <w:lang w:val="uk-UA" w:eastAsia="ru-RU"/>
        </w:rPr>
      </w:pPr>
      <w:r w:rsidRPr="009A4F08">
        <w:rPr>
          <w:lang w:val="uk-UA" w:eastAsia="ru-RU"/>
        </w:rPr>
        <w:t xml:space="preserve">    3.6. Дата виготовлення – не раніше як за 12 місяців до дати постачання.</w:t>
      </w:r>
    </w:p>
    <w:p w14:paraId="357421D4" w14:textId="77777777" w:rsidR="00247DB8" w:rsidRPr="00247DB8" w:rsidRDefault="00247DB8" w:rsidP="009A4F08">
      <w:pPr>
        <w:suppressAutoHyphens w:val="0"/>
        <w:ind w:left="567" w:right="567"/>
        <w:jc w:val="both"/>
        <w:rPr>
          <w:lang w:val="uk-UA"/>
        </w:rPr>
      </w:pPr>
    </w:p>
    <w:p w14:paraId="357421D6" w14:textId="77777777" w:rsidR="001141B3" w:rsidRDefault="001141B3" w:rsidP="001141B3">
      <w:pPr>
        <w:pStyle w:val="ad"/>
        <w:shd w:val="clear" w:color="auto" w:fill="FFFFFF"/>
        <w:ind w:left="900"/>
        <w:jc w:val="center"/>
        <w:rPr>
          <w:lang w:val="uk-UA"/>
        </w:rPr>
      </w:pPr>
    </w:p>
    <w:p w14:paraId="357421D7" w14:textId="77777777" w:rsidR="001141B3" w:rsidRDefault="001141B3" w:rsidP="001141B3">
      <w:pPr>
        <w:pStyle w:val="ad"/>
        <w:shd w:val="clear" w:color="auto" w:fill="FFFFFF"/>
        <w:ind w:left="900"/>
        <w:jc w:val="center"/>
        <w:rPr>
          <w:lang w:val="uk-UA"/>
        </w:rPr>
      </w:pPr>
    </w:p>
    <w:p w14:paraId="357421D8" w14:textId="77777777" w:rsidR="001141B3" w:rsidRPr="001141B3" w:rsidRDefault="001141B3" w:rsidP="001141B3">
      <w:pPr>
        <w:pStyle w:val="ad"/>
        <w:shd w:val="clear" w:color="auto" w:fill="FFFFFF"/>
        <w:ind w:left="900"/>
        <w:rPr>
          <w:lang w:val="uk-UA"/>
        </w:rPr>
      </w:pPr>
      <w:r>
        <w:rPr>
          <w:lang w:val="uk-UA"/>
        </w:rPr>
        <w:t xml:space="preserve">            </w:t>
      </w:r>
    </w:p>
    <w:sectPr w:rsidR="001141B3" w:rsidRPr="001141B3" w:rsidSect="00606B1B">
      <w:footnotePr>
        <w:pos w:val="beneathText"/>
      </w:footnotePr>
      <w:pgSz w:w="11905" w:h="16837"/>
      <w:pgMar w:top="397" w:right="39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4A35"/>
    <w:multiLevelType w:val="hybridMultilevel"/>
    <w:tmpl w:val="0784BCE6"/>
    <w:lvl w:ilvl="0" w:tplc="826ABE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7D10181"/>
    <w:multiLevelType w:val="hybridMultilevel"/>
    <w:tmpl w:val="C7883992"/>
    <w:lvl w:ilvl="0" w:tplc="EB66701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4077304"/>
    <w:multiLevelType w:val="hybridMultilevel"/>
    <w:tmpl w:val="D9AC2A0E"/>
    <w:lvl w:ilvl="0" w:tplc="B5B2FB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B87AE0"/>
    <w:multiLevelType w:val="hybridMultilevel"/>
    <w:tmpl w:val="E654E4CC"/>
    <w:lvl w:ilvl="0" w:tplc="74A0A7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EB24400"/>
    <w:multiLevelType w:val="hybridMultilevel"/>
    <w:tmpl w:val="C1266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B4AB4"/>
    <w:multiLevelType w:val="multilevel"/>
    <w:tmpl w:val="559843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8F30C5"/>
    <w:multiLevelType w:val="hybridMultilevel"/>
    <w:tmpl w:val="5C8021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38311F5"/>
    <w:multiLevelType w:val="multilevel"/>
    <w:tmpl w:val="A85085D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8" w15:restartNumberingAfterBreak="0">
    <w:nsid w:val="583F291C"/>
    <w:multiLevelType w:val="hybridMultilevel"/>
    <w:tmpl w:val="1D801A04"/>
    <w:lvl w:ilvl="0" w:tplc="661A63A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5D6409DD"/>
    <w:multiLevelType w:val="hybridMultilevel"/>
    <w:tmpl w:val="0260813C"/>
    <w:lvl w:ilvl="0" w:tplc="0D1AE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F27B1"/>
    <w:multiLevelType w:val="multilevel"/>
    <w:tmpl w:val="CD62E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1" w15:restartNumberingAfterBreak="0">
    <w:nsid w:val="696C167A"/>
    <w:multiLevelType w:val="hybridMultilevel"/>
    <w:tmpl w:val="6C2A2614"/>
    <w:lvl w:ilvl="0" w:tplc="8C228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749AF"/>
    <w:multiLevelType w:val="multilevel"/>
    <w:tmpl w:val="0DE802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  <w:b w:val="0"/>
      </w:rPr>
    </w:lvl>
  </w:abstractNum>
  <w:abstractNum w:abstractNumId="13" w15:restartNumberingAfterBreak="0">
    <w:nsid w:val="78AA5AFF"/>
    <w:multiLevelType w:val="hybridMultilevel"/>
    <w:tmpl w:val="68AE41AA"/>
    <w:lvl w:ilvl="0" w:tplc="0D1AE76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7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28"/>
    <w:rsid w:val="000333B7"/>
    <w:rsid w:val="00071C5A"/>
    <w:rsid w:val="000720BA"/>
    <w:rsid w:val="0007422E"/>
    <w:rsid w:val="0007799B"/>
    <w:rsid w:val="001141B3"/>
    <w:rsid w:val="00143296"/>
    <w:rsid w:val="00152E34"/>
    <w:rsid w:val="00174CB8"/>
    <w:rsid w:val="00195027"/>
    <w:rsid w:val="001E41B0"/>
    <w:rsid w:val="0021210D"/>
    <w:rsid w:val="00237EBB"/>
    <w:rsid w:val="00247DB8"/>
    <w:rsid w:val="0027587F"/>
    <w:rsid w:val="00286C1A"/>
    <w:rsid w:val="00287390"/>
    <w:rsid w:val="00293CE6"/>
    <w:rsid w:val="002D421C"/>
    <w:rsid w:val="003022BD"/>
    <w:rsid w:val="003040A4"/>
    <w:rsid w:val="00307FC7"/>
    <w:rsid w:val="0032185F"/>
    <w:rsid w:val="003253F2"/>
    <w:rsid w:val="00334DB3"/>
    <w:rsid w:val="00390F99"/>
    <w:rsid w:val="003C68B3"/>
    <w:rsid w:val="0040252A"/>
    <w:rsid w:val="0042416B"/>
    <w:rsid w:val="0043090D"/>
    <w:rsid w:val="00440291"/>
    <w:rsid w:val="00447F8F"/>
    <w:rsid w:val="00464827"/>
    <w:rsid w:val="00483746"/>
    <w:rsid w:val="004B3D48"/>
    <w:rsid w:val="004F72D4"/>
    <w:rsid w:val="00511078"/>
    <w:rsid w:val="005A1BCF"/>
    <w:rsid w:val="005A21A6"/>
    <w:rsid w:val="005A3997"/>
    <w:rsid w:val="005E4915"/>
    <w:rsid w:val="005E7B42"/>
    <w:rsid w:val="005F423F"/>
    <w:rsid w:val="0060660F"/>
    <w:rsid w:val="00606B1B"/>
    <w:rsid w:val="0061103D"/>
    <w:rsid w:val="00634621"/>
    <w:rsid w:val="0064120F"/>
    <w:rsid w:val="00664F47"/>
    <w:rsid w:val="00674817"/>
    <w:rsid w:val="00675998"/>
    <w:rsid w:val="006A021B"/>
    <w:rsid w:val="006D10F5"/>
    <w:rsid w:val="006E0287"/>
    <w:rsid w:val="006F1D36"/>
    <w:rsid w:val="00700723"/>
    <w:rsid w:val="00713374"/>
    <w:rsid w:val="007D26DA"/>
    <w:rsid w:val="00835F61"/>
    <w:rsid w:val="008548FB"/>
    <w:rsid w:val="00854FEC"/>
    <w:rsid w:val="008C1BAE"/>
    <w:rsid w:val="008D7CC5"/>
    <w:rsid w:val="00910C0E"/>
    <w:rsid w:val="00977D28"/>
    <w:rsid w:val="009A4E7A"/>
    <w:rsid w:val="009A4F08"/>
    <w:rsid w:val="009A5C0E"/>
    <w:rsid w:val="009D7025"/>
    <w:rsid w:val="009F37BD"/>
    <w:rsid w:val="00A159F6"/>
    <w:rsid w:val="00A220D9"/>
    <w:rsid w:val="00A22FEE"/>
    <w:rsid w:val="00A50214"/>
    <w:rsid w:val="00A51172"/>
    <w:rsid w:val="00AB2217"/>
    <w:rsid w:val="00AC0B57"/>
    <w:rsid w:val="00AC0D4E"/>
    <w:rsid w:val="00AC502D"/>
    <w:rsid w:val="00AC6892"/>
    <w:rsid w:val="00B53990"/>
    <w:rsid w:val="00B5404B"/>
    <w:rsid w:val="00BC5E5C"/>
    <w:rsid w:val="00BF18FA"/>
    <w:rsid w:val="00C40A8C"/>
    <w:rsid w:val="00C61EFD"/>
    <w:rsid w:val="00CA4AAF"/>
    <w:rsid w:val="00CE4040"/>
    <w:rsid w:val="00D0062B"/>
    <w:rsid w:val="00D34AC6"/>
    <w:rsid w:val="00D63AA3"/>
    <w:rsid w:val="00D753B0"/>
    <w:rsid w:val="00D96AE8"/>
    <w:rsid w:val="00DA0D8C"/>
    <w:rsid w:val="00DA7F5B"/>
    <w:rsid w:val="00DC3A62"/>
    <w:rsid w:val="00DF34A5"/>
    <w:rsid w:val="00DF5A8D"/>
    <w:rsid w:val="00E2533E"/>
    <w:rsid w:val="00E520BF"/>
    <w:rsid w:val="00E91F1F"/>
    <w:rsid w:val="00E94A6F"/>
    <w:rsid w:val="00EB2A38"/>
    <w:rsid w:val="00F67559"/>
    <w:rsid w:val="00F86702"/>
    <w:rsid w:val="00FB2C40"/>
    <w:rsid w:val="00FD1D8D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742163"/>
  <w15:docId w15:val="{8A2D569A-4876-4F76-AC78-DB94710C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/>
      <w:color w:val="FF0000"/>
      <w:u w:val="none"/>
    </w:rPr>
  </w:style>
  <w:style w:type="character" w:customStyle="1" w:styleId="WW8Num2z0">
    <w:name w:val="WW8Num2z0"/>
    <w:rPr>
      <w:b/>
      <w:i/>
      <w:color w:val="FF0000"/>
      <w:u w:val="none"/>
    </w:rPr>
  </w:style>
  <w:style w:type="character" w:customStyle="1" w:styleId="1">
    <w:name w:val="Основной шрифт абзаца1"/>
  </w:style>
  <w:style w:type="paragraph" w:styleId="a3">
    <w:name w:val="Body Text"/>
    <w:basedOn w:val="a"/>
    <w:pPr>
      <w:autoSpaceDE w:val="0"/>
      <w:spacing w:after="120"/>
    </w:pPr>
    <w:rPr>
      <w:rFonts w:ascii="Arial" w:hAnsi="Arial" w:cs="Arial"/>
      <w:sz w:val="20"/>
      <w:szCs w:val="20"/>
      <w:lang w:val="en-GB"/>
    </w:rPr>
  </w:style>
  <w:style w:type="paragraph" w:styleId="a4">
    <w:name w:val="Body Text Indent"/>
    <w:basedOn w:val="a"/>
    <w:pPr>
      <w:ind w:left="360"/>
      <w:jc w:val="both"/>
    </w:pPr>
  </w:style>
  <w:style w:type="paragraph" w:customStyle="1" w:styleId="a5">
    <w:name w:val="Заголовок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Title"/>
    <w:basedOn w:val="a5"/>
    <w:next w:val="a7"/>
    <w:qFormat/>
  </w:style>
  <w:style w:type="paragraph" w:styleId="a7">
    <w:name w:val="Subtitle"/>
    <w:basedOn w:val="a5"/>
    <w:next w:val="a3"/>
    <w:qFormat/>
    <w:pPr>
      <w:jc w:val="center"/>
    </w:pPr>
    <w:rPr>
      <w:i/>
      <w:iCs/>
    </w:rPr>
  </w:style>
  <w:style w:type="paragraph" w:styleId="a8">
    <w:name w:val="List"/>
    <w:basedOn w:val="a3"/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b">
    <w:name w:val="Balloon Text"/>
    <w:basedOn w:val="a"/>
    <w:link w:val="ac"/>
    <w:rsid w:val="003218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2185F"/>
    <w:rPr>
      <w:rFonts w:ascii="Tahoma" w:hAnsi="Tahoma" w:cs="Tahoma"/>
      <w:sz w:val="16"/>
      <w:szCs w:val="16"/>
      <w:lang w:val="ru-RU" w:eastAsia="ar-SA"/>
    </w:rPr>
  </w:style>
  <w:style w:type="paragraph" w:customStyle="1" w:styleId="textn">
    <w:name w:val="textn"/>
    <w:basedOn w:val="a"/>
    <w:rsid w:val="005A21A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p">
    <w:name w:val="textp"/>
    <w:basedOn w:val="a"/>
    <w:rsid w:val="005A21A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List Paragraph"/>
    <w:basedOn w:val="a"/>
    <w:uiPriority w:val="34"/>
    <w:qFormat/>
    <w:rsid w:val="00606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FB72E882634D9725F345A84A38D2" ma:contentTypeVersion="5" ma:contentTypeDescription="Создание документа." ma:contentTypeScope="" ma:versionID="568c7576619d87c07ce44f55127112e7">
  <xsd:schema xmlns:xsd="http://www.w3.org/2001/XMLSchema" xmlns:xs="http://www.w3.org/2001/XMLSchema" xmlns:p="http://schemas.microsoft.com/office/2006/metadata/properties" xmlns:ns2="8fd39049-9528-4dae-a512-f4726941eefe" targetNamespace="http://schemas.microsoft.com/office/2006/metadata/properties" ma:root="true" ma:fieldsID="e13fe7c379ae06718e422f9868338e66" ns2:_="">
    <xsd:import namespace="8fd39049-9528-4dae-a512-f4726941e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39049-9528-4dae-a512-f4726941e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908D2-83BC-4D93-9324-678031A616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5228A3-DDB1-4CE0-9E9F-6185B66A1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39049-9528-4dae-a512-f4726941e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AF7DC-091C-4B5B-A656-69F505AC8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Основные технические требования к охранной пломбе «</vt:lpstr>
      <vt:lpstr>            Основные технические требования к охранной пломбе «</vt:lpstr>
    </vt:vector>
  </TitlesOfParts>
  <Company>Tycoon</Company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технические требования к охранной пломбе «</dc:title>
  <dc:creator>Office</dc:creator>
  <cp:lastModifiedBy>Petrenko Pavlo A.</cp:lastModifiedBy>
  <cp:revision>2</cp:revision>
  <cp:lastPrinted>2016-04-27T10:20:00Z</cp:lastPrinted>
  <dcterms:created xsi:type="dcterms:W3CDTF">2023-01-30T09:38:00Z</dcterms:created>
  <dcterms:modified xsi:type="dcterms:W3CDTF">2023-01-30T09:38:00Z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0x010100F4B0FB72E882634D9725F345A84A38D2</vt:lpwstr>
  </property>
  <property fmtid="{D5CDD505-2E9C-101B-9397-08002B2CF9AE}" pid="3" name="Order">
    <vt:r8>2217300</vt:r8>
  </property>
  <property fmtid="{D5CDD505-2E9C-101B-9397-08002B2CF9AE}" pid="4" name="Название">
    <vt:lpwstr>Основные технические требования к охранной пломбе «</vt:lpwstr>
  </property>
</Properties>
</file>